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D9" w:rsidRPr="00C224EC" w:rsidRDefault="00C66DD9" w:rsidP="00C66DD9">
      <w:pPr>
        <w:spacing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i/>
          <w:color w:val="000000" w:themeColor="text1"/>
          <w:sz w:val="20"/>
          <w:szCs w:val="20"/>
          <w:highlight w:val="white"/>
        </w:rPr>
        <w:t>Chapter 1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  <w:bookmarkStart w:id="0" w:name="_GoBack"/>
      <w:bookmarkEnd w:id="0"/>
      <w:r w:rsidRPr="00C224EC">
        <w:rPr>
          <w:rFonts w:asciiTheme="minorHAnsi" w:hAnsiTheme="minorHAnsi" w:cstheme="minorHAnsi"/>
          <w:b/>
          <w:color w:val="000000" w:themeColor="text1"/>
          <w:sz w:val="20"/>
          <w:szCs w:val="20"/>
          <w:highlight w:val="white"/>
        </w:rPr>
        <w:t xml:space="preserve">Test Your </w:t>
      </w:r>
      <w:r w:rsidRPr="00C224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Knowledge</w:t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International HRM has more but less diverse HR activities than domestic HRM.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(false)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5.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 xml:space="preserve">Coca Cola tastes different in different countries. This is a clue that Coca Cola might perform as a </w:t>
      </w:r>
      <w:proofErr w:type="spellStart"/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multidomestic</w:t>
      </w:r>
      <w:proofErr w:type="spellEnd"/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 xml:space="preserve"> industry.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(true)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11.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One of Laurent’s steps for true IHRM is realizing that an MNE’s HRM reflects assumptions &amp; values valid across all cultures.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(false)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12.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 xml:space="preserve"> It is possible for an employee to be both a PCN and a TCN for the same MNE.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(false)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3.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An expatriate is an employee that works and resides in a foreign country.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(true)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3.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Domestic HRM is more likely than IHRM to provide job-finding assistance to the spouse of an employee.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(false)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pp. 6-7.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Most MNEs fail because they underestimate the differences in managing HR in foreign cultures.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(true)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17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9-11 and the Arab Spring are examples of asymmetric events which are difficult for MNEs to prepare for.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(true)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16.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C66DD9" w:rsidRPr="00C224EC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Some changes to internationalize HR have more to do with senior management’s global mindset than with behaviors.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(true)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14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</w:r>
    </w:p>
    <w:p w:rsidR="00B01D3E" w:rsidRPr="00C66DD9" w:rsidRDefault="00C66DD9" w:rsidP="00C66DD9">
      <w:pPr>
        <w:numPr>
          <w:ilvl w:val="0"/>
          <w:numId w:val="1"/>
        </w:numPr>
        <w:spacing w:line="240" w:lineRule="auto"/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Successful IHRM realizes that how things are done at home is not inherently better than how they might be done abroad.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(true)</w:t>
      </w:r>
      <w:r w:rsidRPr="00C224E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br/>
        <w:t>See p. 12.</w:t>
      </w:r>
    </w:p>
    <w:sectPr w:rsidR="00B01D3E" w:rsidRPr="00C66D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4ED2"/>
    <w:multiLevelType w:val="multilevel"/>
    <w:tmpl w:val="4C525602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 w:themeColor="text1"/>
        <w:sz w:val="20"/>
        <w:highlight w:val="whit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2060"/>
        <w:sz w:val="20"/>
        <w:highlight w:val="white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D9"/>
    <w:rsid w:val="00B01D3E"/>
    <w:rsid w:val="00C6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66DD9"/>
    <w:pPr>
      <w:spacing w:after="0"/>
    </w:pPr>
    <w:rPr>
      <w:rFonts w:ascii="Arial" w:eastAsia="Arial" w:hAnsi="Arial" w:cs="Arial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66DD9"/>
    <w:pPr>
      <w:spacing w:after="0"/>
    </w:pPr>
    <w:rPr>
      <w:rFonts w:ascii="Arial" w:eastAsia="Arial" w:hAnsi="Arial" w:cs="Arial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2412-B4E2-4716-B86A-D9CAA37F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2012-12-01T05:39:00Z</dcterms:created>
  <dcterms:modified xsi:type="dcterms:W3CDTF">2012-12-01T05:44:00Z</dcterms:modified>
</cp:coreProperties>
</file>