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problem arising from equal information is called information asymmetry.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relevant and reliable financial information stems from the needs of the internal and external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of the Securities and Exchange Commission is to protect investors, maintain fair, orderly, and efficient markets, and assist in the formation of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 uses its authority to establish accounting standards, while also enforcing regulations on companies, exchanges, and investors.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began in 1973 after the AICPA phased out the Accounting Principles Board (APB).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FASB’s Emerging Issues Task Force assists and advises the FASB by identifying and addressing timely but more narrow and specific standard setting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Codification is set up as a system of levels starting with sections, topics, and subtopics.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Codification was established to assist in reducing the time necessary to research an accounting issue and improve the ability to utilize accounting information that conforms with GAAP.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convergence project between the IASB and GAAP was initiated in 2002 when the two boards entered into the “Northward Agreement”.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potential issue facing the convergence project is that many companies have entered into contracts based upon U.S. GAAP financial reporting; many of these contracts will have to be renegotiated using IFRS which potentially could cause some companies more harm than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is a snapshot of a company’s financial position at a particular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shareholders' equity reports the effects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recognition or valuation of certain asset or liability transactions that change Accumulated Other Comprehensive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carrying out their responsibilities as professionals, members should exercise sensitive professional and moral judgments in all their activities.” This is the Integrity Principle of the AICPA Code of Professional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should act in a way that will service the public interest, honor the public trust, and demonstrate commitment to professionalism.” This is the Public Interest Principle of the AICPA’s Code of Professional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Creditors' information needs revolve around all of the following decisions, </w:t>
            </w:r>
            <w:r>
              <w:rPr>
                <w:rStyle w:val="DefaultParagraphFont"/>
                <w:rFonts w:ascii="Times New Roman" w:eastAsia="Times New Roman" w:hAnsi="Times New Roman" w:cs="Times New Roman"/>
                <w:b/>
                <w:bCs/>
                <w:i w:val="0"/>
                <w:iCs w:val="0"/>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extending credit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a credit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extending credit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in credit instruments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an </w:t>
            </w:r>
            <w:r>
              <w:rPr>
                <w:rStyle w:val="DefaultParagraphFont"/>
                <w:rFonts w:ascii="Times New Roman" w:eastAsia="Times New Roman" w:hAnsi="Times New Roman" w:cs="Times New Roman"/>
                <w:b w:val="0"/>
                <w:bCs w:val="0"/>
                <w:i/>
                <w:iCs/>
                <w:smallCaps w:val="0"/>
                <w:color w:val="000000"/>
                <w:sz w:val="22"/>
                <w:szCs w:val="22"/>
                <w:bdr w:val="nil"/>
                <w:rtl w:val="0"/>
              </w:rPr>
              <w:t>internal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user of a company's financial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treasurer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in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bank lending to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formulating a strategic plan, a company will engage in what three types of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operating, and 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operating, and 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investing, and operating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planning, and financing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Financial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communicating internal accounting information to existing and potential investors, creditors, lenders, and other external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communicating financial accounting information to existing and potential investors, creditors, lenders, and other external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preparing financial accounting information to existing and potential investors, managers, and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communicating the strategic plan to existing and potential investors, creditors, lenders, and other external decision makers.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making decisions, equity investors are interested in assessing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ability to generate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management's ability to increase the capital providers' 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ability to pay 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decision that external stakeholder’s of a company's financial information would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or not to extend credit to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or not to hold the company's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or not the company should add a new product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or not to ask for an increase in employees' benefits during union contract negotiations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a potential equity investor, what information about a company would you be </w:t>
            </w:r>
            <w:r>
              <w:rPr>
                <w:rStyle w:val="DefaultParagraphFont"/>
                <w:rFonts w:ascii="Times New Roman" w:eastAsia="Times New Roman" w:hAnsi="Times New Roman" w:cs="Times New Roman"/>
                <w:b/>
                <w:bCs/>
                <w:i w:val="0"/>
                <w:iCs w:val="0"/>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interested in prior to making an investment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differentiates them from their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they are generating a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they have positive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employee benefits and compensation packages?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reason that financial accounting and managerial accounting have somewhat different objectives is because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information in different formats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information for different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information in different geographic locations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information at different times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asymmetry may cause problems because management’s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be to enhance the owners' financial interests at the expense of their self-interests.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always follow classic agency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always be in the best interests of the owners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agents will always be in the best interests of the owners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organizations has legal authority to prescribe accounting principles and reporting practices for all corporations issuing publicly traded securities within the U.S. capital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Committee on Accounting 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has the most legal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Standards Executive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and Exchange Commission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Three major organizations in the private and public sector develop U.S. and International Financial Reporting Standards. They include all of the following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 (European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 (Securities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(Financial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(International Accounting Standards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Securities and Exchange Commission has the legal authority to prescribe accounting principles and reporting practices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companies issuing publicly traded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companies issuing any type of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major standard-setting body </w:t>
            </w:r>
            <w:r>
              <w:rPr>
                <w:rStyle w:val="DefaultParagraphFont"/>
                <w:rFonts w:ascii="Times New Roman" w:eastAsia="Times New Roman" w:hAnsi="Times New Roman" w:cs="Times New Roman"/>
                <w:b w:val="0"/>
                <w:bCs w:val="0"/>
                <w:i w:val="0"/>
                <w:iCs w:val="0"/>
                <w:smallCaps w:val="0"/>
                <w:color w:val="000000"/>
                <w:sz w:val="22"/>
                <w:szCs w:val="22"/>
                <w:bdr w:val="nil"/>
                <w:rtl w:val="0"/>
              </w:rPr>
              <w:t>responsible for the establishment of U.S. and International Financial Reporting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 (Securities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PCAOB (Public Company Accounting Oversight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(Financial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(International Accounting Standards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formally the SEC is charged with the responsibility for establishing accounting principles to be followed in the preparation of SEC filings, the impact of the SEC generally has been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its assistance to Congress with the development of tax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guiding the development of stock exchanges.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ineffective in controlling foreign corporations and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its informal review and approval of standards developed in the private sector prior to their release.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relationship between the Securities and Exchange Commission and accounting standard setting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9"/>
              <w:gridCol w:w="8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 requires all companies listed on an exchange to submit their financial statements to the 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 coordinates with the FASB in establishing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 has a mandate to establish accounting standards for corporations listed in the U.S. capital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 reviews financial statements for compliance with U.S. GAAP or IFRS.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Securities Exchange Act of 1934 established extensive reporting requirements for listed companies. Which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commonly required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10-Q. An extensive quarterly report, including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S-2. A registration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10-K. An extensive annual report, including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8-K. A report used to describe significant events that may affect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Standards contained in the FASB Accounting Standards Codification (ASC)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the force of law, and failure to follow them can be prosecuted.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apply to financial reporting by all U.S.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created in 2009 when the ASC was created and did not exist prior to that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to be approved by the SEC before they become effective.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remain impartial, the FASB discourages public input during development of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accounting standards are the result of clearly defined objectives, an integrated body of theory, and the known consequences of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FASB deliberates and issues accounting standards only after receiving a formal letter of request from the 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standards, which have economic and political consequences, are often the result of compromise.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Beginning in 1938 and extending to the present, which is the correct sequence of accounting rule-making bodies?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APB-CAP-FASB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CAP-FASB-APB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CAP-APB-FASB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FASB-APB-CAP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Foundation (FAF) is the parent organization of which of the following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 (American Institute of Certified Public Accountants)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AAA (American Accounting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SIFMA (Securities Industry and Financial Markets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(Financial Accounting Standards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FASB members currently make up the Board?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Concerning FASB membership, which statement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all members are CPAs from public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members are full time and fully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members are also members of the Financial Accounting Foundation.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members must sever organizational ties with their previous employer.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stages used by the FASB process before issuing an Accounting Standards Update?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Issuing an Exposure Draft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approval from the SEC for the new 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Holding public hearings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the FASB Accounting Standards Codification is </w:t>
            </w:r>
            <w:r>
              <w:rPr>
                <w:rStyle w:val="DefaultParagraphFont"/>
                <w:rFonts w:ascii="Times New Roman" w:eastAsia="Times New Roman" w:hAnsi="Times New Roman" w:cs="Times New Roman"/>
                <w:b/>
                <w:bCs/>
                <w:i w:val="0"/>
                <w:iCs w:val="0"/>
                <w:smallCaps w:val="0"/>
                <w:color w:val="000000"/>
                <w:sz w:val="22"/>
                <w:szCs w:val="22"/>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Codification is currently the only authoritative source of U.S.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creating the Codification was to simplify user access to authoritative U.S.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framework of the Codification contains six levels, which are increasingly more specific.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levels contained within the Codification framework are hierarchical in nature, such that the higher levels are considered to be more authoritative than the lower levels.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the FASB Accounting Standards Codification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only exists as an electronic database; paper copies are not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Codification was adopted in 2009, it caused major changes in the contents of U.S.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reviewed and periodically updated by the 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only one of a large number of authoritative pronouncements that have been issued over time, all of which comprise U.S GAAP.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FASB Accounting Standards Codification is expected to provide all of the following benefits </w:t>
            </w:r>
            <w:r>
              <w:rPr>
                <w:rStyle w:val="DefaultParagraphFont"/>
                <w:rFonts w:ascii="Times New Roman" w:eastAsia="Times New Roman" w:hAnsi="Times New Roman" w:cs="Times New Roman"/>
                <w:b/>
                <w:bCs/>
                <w:i w:val="0"/>
                <w:iCs w:val="0"/>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reduce the research time necessary to solve an accounting research 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codify authoritative support such as results of academic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real-time updates as new standards are issued.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the usability of the authoritative accounting literature.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requirement to follow U.S. GAAP in financial reporting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GAAP has been adopted as federal law, so failure to follow U.S. GAAP is prosecuted through the federal court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GAAP has been adopted as state law in all 50 states, so failure to follow U.S. GAAP is prosecuted through the state court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GAAP represents a set of professional standards, and the requirement to follow U.S. GAAP is enforced through the AICPA Code of Professional Conduct.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with U.S. GAAP is not enforced; it is a voluntary choice made by most companies and by most professional accountants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2009, which of the following types of FASB Pronouncements carried the highest authority within GAAP by establishing the methods and procedures required on specific accounting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 Positions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of Financial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of Financial Accounting Concepts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Bulletins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FASB Accounting Standards Codification includes six levels or components. 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those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Sub-paragraphs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documents includes all of the accounting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 S-X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FASB Conceptual Framework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of Financial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Conversion to IFRS reporting by all U.S. companies would be best accomplished with a transition plan for all of the following reasons </w:t>
            </w:r>
            <w:r>
              <w:rPr>
                <w:rStyle w:val="DefaultParagraphFont"/>
                <w:rFonts w:ascii="Times New Roman" w:eastAsia="Times New Roman" w:hAnsi="Times New Roman" w:cs="Times New Roman"/>
                <w:b/>
                <w:bCs/>
                <w:i w:val="0"/>
                <w:iCs w:val="0"/>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have to be a multi-year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needs to be an orderly process with a minimum of cost and disruption to the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 IFRS need further improvement through continued convergence efforts.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careful planning would enable maximum manipulation of the IFRS for the financial benefit of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agreement in 2002 by the FASB and IASB to develop high quality, compatible accounting standards that could be used by both domestic and cross-border financial reporting was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Accounting Standards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Global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Norwalk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GAAP agreement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For foreign companies that issue securities in the United States to raise capital, the SEC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these companies to file form 20-F which reconciles certain amounts reported in their financial statements with US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accepts all financial statements that use IFRS.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accepts only financial statements that are fully stated under US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accepts financial statements from foreign companies that use English-language IFRS without exception.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responsibility of the International Accounting Standards Board?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promotes uniform accounting standards among different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settles accounting disputes between auditors and international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issues standards which regulate the financial accounting and reporting of multinational corporations and then enforces them through legal channels.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is to develop a uniform currency in which the financial transactions would be measured.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U.S. companies that have subsidiaries in foreign countries can file their financial statements with the SEC by u</w:t>
            </w:r>
            <w:r>
              <w:rPr>
                <w:rStyle w:val="DefaultParagraphFont"/>
                <w:rFonts w:ascii="Times New Roman" w:eastAsia="Times New Roman" w:hAnsi="Times New Roman" w:cs="Times New Roman"/>
                <w:b/>
                <w:bCs/>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either IFRS or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IFRS for their subsidiaries and GAAP for their holdings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major standard-setting body responsible for the establishment of U.S. and international GAAP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 (Securities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PCAOB (Public Company Accounting Oversight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(Financial Accounting Standards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 (International Accounting Standards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Certain U.S. accounting standards have been, and will be, amended to aid in the international convergence process. The process of changing these standards usually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short deliberation followed by a vote of the U.S.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acceptance of the change by the Internal Revenue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rejecting all existing standards and developing an entirely new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the best standard between existing U.S. and international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Notes to financial statements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discussions that further explain items shown in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financial information with the previous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management's discussions about plans for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report of the independent auditors.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financial statement is considered the cornerstone of financial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shareholders'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Shareholders'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-Liabilities = Shareholders'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Shareholders'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Shareholders' Equity =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measures and reports the financial results of a company’s performance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financial 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four major financial statements of a corporation consist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balance sheet, statement of cash flows, and statement of changes in shareholders'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 statement of cash flows, statement of retained earnings, and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statement of cash flows, statement of financial flexibility, and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 balance sheet, income statement, and statement of capital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important topics are discussed in the Management Discussion and Analysis section of the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 factors associated with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provides insight into key decisions implemented during that time period and future developments.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utilizes this area as a forum to discuss strategic motives.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discussed.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correct order of presentation for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Investing, Financing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Operating, Investing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Financing, Operating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Financing, Investing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correct presentation of the income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 expenses + gains - losses = 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 expenses = Net income - losses + 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 losses - expenses + gains = 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 gains - losses - expenses = Net Income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Dividends that are paid to owners would affect both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 and 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 and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and statement of changes in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and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transactions would be reported in the cash flows from investing activities section in the statement of cash flows for the Harlem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Harlem sold a piece of land for $600,000.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Harlem borrowed $3,000,000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Harlem issued common stock for $700,000 to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Harlem paid a cash dividend to its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Principle of the AICPA Code of Professional Conduct is: As a member one should continually strive to improve competence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quality of services, observe all technical and ethical standards, and provide professional responsibility to the best of his/her 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Public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and Nature of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Care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Auditors face ethical issues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GAAP permits various standards to be used to produce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auditors may express an opinion that may impact employees of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auditors may not discover insider trading.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GAAP does not permit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Unethical actions include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polluting lakes and streams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overcharging on government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securities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unethical actions.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stated principles of the AICPA Code of Professional Conduct do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Optimism.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 and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considered an ethical issue in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Biased financial statement presentation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Accelerated revenue recognition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Earnings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AICPA Code of Professional Conduct includes which of the following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Principle of the AICPA Code of Professional Conduct is: </w:t>
            </w:r>
            <w:r>
              <w:rPr>
                <w:rStyle w:val="DefaultParagraphFont"/>
                <w:rFonts w:ascii="Times New Roman" w:eastAsia="Times New Roman" w:hAnsi="Times New Roman" w:cs="Times New Roman"/>
                <w:b w:val="0"/>
                <w:bCs w:val="0"/>
                <w:i w:val="0"/>
                <w:iCs w:val="0"/>
                <w:smallCaps w:val="0"/>
                <w:color w:val="000000"/>
                <w:sz w:val="22"/>
                <w:szCs w:val="22"/>
                <w:bdr w:val="nil"/>
                <w:rtl w:val="0"/>
              </w:rPr>
              <w:t>A member, as a professional, should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 sensitive and moral judgments in all their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 and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Care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Principle of the AICPA Code of Professional Conduct is: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should broaden and maintain public confidence by performing all of their professional responsibilities with the highest sense of honesty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and Nature of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 and Independence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This question has been deleted by Cengage.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72"/>
                    <w:gridCol w:w="7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81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Listed below are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steps the FASB goes through before issuing a new standard.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19"/>
              <w:gridCol w:w="584"/>
              <w:gridCol w:w="7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research</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Deliberate on findings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Invitations to comment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topic</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Issue Exposure Draft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Issue Accounting Standards Update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Modify Exposure Draft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____</w:t>
                  </w:r>
                </w:p>
              </w:tc>
              <w:tc>
                <w:tcPr>
                  <w:tcW w:w="5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73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Vote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w:t>
            </w:r>
            <w:r>
              <w:rPr>
                <w:rStyle w:val="DefaultParagraphFont"/>
                <w:rFonts w:ascii="Times New Roman" w:eastAsia="Times New Roman" w:hAnsi="Times New Roman" w:cs="Times New Roman"/>
                <w:b/>
                <w:bCs/>
                <w:i w:val="0"/>
                <w:iCs w:val="0"/>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proper sequence of these steps.</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34"/>
                    <w:gridCol w:w="3562"/>
                    <w:gridCol w:w="534"/>
                    <w:gridCol w:w="1280"/>
                    <w:gridCol w:w="534"/>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0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0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0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585" w:type="dxa"/>
                        <w:noWrap w:val="0"/>
                        <w:tcMar>
                          <w:top w:w="0" w:type="dxa"/>
                          <w:left w:w="0" w:type="dxa"/>
                          <w:bottom w:w="0" w:type="dxa"/>
                          <w:right w:w="0" w:type="dxa"/>
                        </w:tcMar>
                        <w:vAlign w:val="center"/>
                      </w:tcPr>
                      <w:p>
                        <w:pPr>
                          <w:bidi w:val="0"/>
                        </w:pPr>
                      </w:p>
                    </w:tc>
                    <w:tc>
                      <w:tcPr>
                        <w:tcW w:w="1440" w:type="dxa"/>
                        <w:noWrap w:val="0"/>
                        <w:tcMar>
                          <w:top w:w="0" w:type="dxa"/>
                          <w:left w:w="0" w:type="dxa"/>
                          <w:bottom w:w="0" w:type="dxa"/>
                          <w:right w:w="0" w:type="dxa"/>
                        </w:tcMar>
                        <w:vAlign w:val="center"/>
                      </w:tcPr>
                      <w:p>
                        <w:pPr>
                          <w:bidi w:val="0"/>
                        </w:pP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This question has been removed by Cengage.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types of resources do companies compete for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compete for scarce resources that include financial capital, physical and natural resources, intellectual property, technology, and the next new product or services. Each company strives to be successful by securing skilled employees and executives, in order to reach customers through a variety of marketing channels. Companies look for the best suppliers that provide resources essential to their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accounting information arises from the informational needs of various stakeholders.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five internal stakeholders or external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Executives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investors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Authorities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Pension Funds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Unions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mission of the Securities and Exchange Commission? How did the SEC come into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of the SEC is to “protect investors, maintain fair, orderly, and efficient markets, and facilitate capital 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Congress created the SEC to administer the Securities Act of 1933 and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Securities Exchange Act of 1934. The SEC has the legal authority over the accounting principles and reporting practices for all corporations that issue publicly traded securities within the U.S. capital markets.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responsibility of FASB?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is responsible for identifying financial issues, conducting the necessary research to address the issues, and leading to preliminary views, hearings, and an exposure draft open to comments through a multi-stage process used to issue  new accounting guidance.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FASB Codification consists of six components or levels, what are the components or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Areas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Topics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Subtopics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Sections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Subsections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Paragraphs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FASB operating procedures when reviewing whether to issue a new standard?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a topic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Appoint a task force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Conduct research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Issue Preliminary views or invitations to comment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Hold public hearings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Deliberate on findings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Issue exposure draft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Hold public hearings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Modify the exposure draft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Vote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Issue an Accounting Standard update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FASB and IASB have some ambitious accounting standards projects to complete prior to their convergence. List three of the projects currently on the agenda.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0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insurance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leases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financial instruments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revenue recognition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What are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What are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What is shareholder’s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In which financial statement would one find assets, liabilities and shareholder’s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Assets are resources the firm owns that will provide a future economic benefit to the company.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Liabilities are claims to the resources owned by the firm. These items are obligations owed by the company.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Shareholder’s equity is the residual claim to the resources of the firm. In the event of liquidation this would be whatever is left after the sale of the assets and payment of the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Balance Sheet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What are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What are expenses?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What is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In which financial statement would one find revenues, expenses, and net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Revenue is the inflow of assets resulting in the selling goods and services to customers.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Expenses are the outflow of assets resulting in the process of generating revenue.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Net income is the bottom line or profit. It represents the wealth gained by the company for the shareholders during the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Income Statement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areas covered in the AICPA Code of Professional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8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Responsibilities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The Public Interest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Integrity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Objectivity and Independence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Due Care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Scope and Nature of Services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you are tutoring a beginning accounting student who tells you that the members of the FASB must have a great deal of power because they have the authority to issue standards that dictate accounting procedure.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accounting standards are the result of compromise and how such compromises are reached.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for a new standard to be issued, a majority of at least a four-to-three vote is necessary. In order for such a vote to occur, the members within the board must negotiate with each other to determine which points are important and which are not. In turn, each board member is influenced by the data and opinions collected from the various interested parties--</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preparers, users, and auditors--</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multistage process of issuing a standard. This includes discussion memorandums, public hearings, and exposure drafts.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2009, the FASB issued several types of pronouncements which had differing levels of authority. Explain the differing types of pronouncements, provide a brief explanation as to what changed after 2009 and why is it still important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 Pronouncements were issued with differing levels of authority. Statements of Financial Accounting Standards had the most authority in regards to specific topics. These pronouncements established the methods and procedures required for specific accounting issues. Interpretations had the next level of authority. The Interpretations provided clarification on ambiguous or conflicting issues as they related to issued standards. Staff Positions provided more application guidance allowing for limited or narrow revisions of already established standards. Technical bulletins followed after Staff Positions. These were issued due to reporting problems as they related to specific standards. The bulletins provided additional information to clarify, explain, or elaborate about the specific standard. Statements of Financial Accounting Concepts establish the theoretical foundation for financial accounting and reporting standards. Other pronouncements are in the form of question and answers.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to 2009, these pronouncements were hard to follow, because they were numerous to say the least, and many times conflicted each other. In 2009, FASB introduced the FASB Accounting Standards Codification (ASC),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housed over 2,000 standards in one place of reference.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hierarchy of pronouncements is important today because they are still referenced in accounting literature and allow justification for companies to explain their interpretation of GAAP.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 is considering proposals regarding the accounting principles companies may use for their financial statement filings. The SEC could require that U.S. companies use only U.S. GAAP in their financial statement filings. Alternatively, the SEC could allow, or even require, U.S. companies to use IFRS in their financial statement filings. Many issues and complexities surround the use of IFRS.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 must consider these and many other issues as it deliberates whether it should continue to require the use of U.S. GAAP or whether it should require the use of IFRS.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Identify and discuss three of the potential problems to be considered by the SEC </w:t>
            </w:r>
            <w:r>
              <w:rPr>
                <w:rStyle w:val="DefaultParagraphFont"/>
                <w:rFonts w:ascii="Times New Roman" w:eastAsia="Times New Roman" w:hAnsi="Times New Roman" w:cs="Times New Roman"/>
                <w:b w:val="0"/>
                <w:bCs w:val="0"/>
                <w:i w:val="0"/>
                <w:iCs w:val="0"/>
                <w:smallCaps w:val="0"/>
                <w:color w:val="000000"/>
                <w:sz w:val="22"/>
                <w:szCs w:val="22"/>
                <w:bdr w:val="nil"/>
                <w:rtl w:val="0"/>
              </w:rPr>
              <w:t>in deliberating these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proposals.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Note: Six issues are discussed below. Three should be selected and discussed.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1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Many U.S. companies (particularly smaller ones) filing with the SEC do not operate globally, so they would not see any advantage when using IFRS. If IFRS were required, it would likely be very costly for them to switch from U.S. GAAP to IFRS, thereby affecting profitability during the conversion period.</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IFRS were allowed rather than required and some regulated companies did not switch to IFRS, there would be differences between the financial statements of regulated companies that used U.S. GAAP and those that used IFRS. These differences potentially affect the ability of investors and creditors in comparing companies.</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Most U.S. corporations are small companies and do not issue publicly traded securities; therefore, they are not regulated by the SEC. These corporations would likely continue to use U.S. GAAP in preparing their financial statements. A switch to IFRS for regulated U.S. companies would create a "dual-GAAP" system in the United States.</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 auditors, and financial statement users would have to be trained to understand the impact of IFRS on the preparation of financial statements for companies using these standards.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U.S. companies have subsidiaries operating in foreign countries, they may be required to prepare their subsidiaries’ financial statements according to IFRS for local filings and still have to prepare their financial statements using U.S. GAAP when filing with the SEC; this would create costly inefficiencies.</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companies have entered into contracts based on U. S. GAAP. (For example, companies may have borrowed money with "debt covenants" based on U.S. GAAP that restrict their financing activities.) A shift to IFRS may require renegotiating these contracts.</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Your accounting instructor allows you to look at his grade book in order to verify the points you have received to date in the final course taken by all accounting majors. While looking at your points, you notice that your best friend's score on the last exam was recorded incorrectly. He actually received a 68 on the test but the score was recorded as an 86 in the grade book. Your friend needs a passing grade in this class in order to graduate. If the grade book were updated to show the correct score, your friend might not have enough points to pass the course.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steps you should take to deal with this ethical dilemma using three ethical criteria. You need not indicate the ethical action you would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may answer in a variety of ways, however, their answers should include the following steps: (1) identifying the stakeholders (the student, the friend, and the instructor) and the student's responsibilities (to him/herself, the friend, and the instructor); (2) discussion of the three ethical criteria, (a) utility: what action would be optimal for all stakeholders?, (b) rights: what action respects the rights of all the stakeholders?, (c) justice: what action is fair and just?; (3) identifying any "overwhelming factors" that might justify disregarding one or more of the three ethical criteria; and (4) deciding if the action to be taken is ethical.</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