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83A61" w14:textId="77777777" w:rsidR="00A059B2" w:rsidRDefault="00A059B2">
      <w:pPr>
        <w:pStyle w:val="ChapterNumber"/>
      </w:pPr>
      <w:r>
        <w:t>CHAPTER 1</w:t>
      </w:r>
    </w:p>
    <w:p w14:paraId="19A45E87" w14:textId="77777777" w:rsidR="00A059B2" w:rsidRDefault="00A059B2">
      <w:pPr>
        <w:pStyle w:val="ChapterNumber"/>
        <w:rPr>
          <w:b w:val="0"/>
          <w:sz w:val="96"/>
        </w:rPr>
      </w:pPr>
    </w:p>
    <w:p w14:paraId="51CB18DD" w14:textId="77777777" w:rsidR="00A059B2" w:rsidRDefault="00A059B2">
      <w:pPr>
        <w:pStyle w:val="ChapterTitle"/>
      </w:pPr>
      <w:r>
        <w:t>The Canadian Financial Reporting Environment</w:t>
      </w:r>
    </w:p>
    <w:p w14:paraId="3F983F3C" w14:textId="77777777" w:rsidR="001D280E" w:rsidRDefault="001D280E" w:rsidP="001D280E">
      <w:pPr>
        <w:pStyle w:val="1Head"/>
        <w:spacing w:before="0" w:after="120"/>
        <w:rPr>
          <w:rFonts w:ascii="TeXGyreHeros" w:hAnsi="TeXGyreHeros"/>
        </w:rPr>
      </w:pPr>
    </w:p>
    <w:p w14:paraId="4EBEA8E1" w14:textId="027AEF98" w:rsidR="001D280E" w:rsidRPr="0044296C" w:rsidRDefault="001D280E" w:rsidP="001D280E">
      <w:pPr>
        <w:pStyle w:val="1Head"/>
        <w:spacing w:after="120" w:line="276" w:lineRule="auto"/>
        <w:rPr>
          <w:rFonts w:ascii="Arial" w:hAnsi="Arial" w:cs="Arial"/>
          <w:szCs w:val="28"/>
        </w:rPr>
      </w:pPr>
      <w:r w:rsidRPr="00B81239">
        <w:rPr>
          <w:rFonts w:ascii="Arial" w:hAnsi="Arial" w:cs="Arial"/>
        </w:rPr>
        <w:t>Learning Objectives</w:t>
      </w:r>
    </w:p>
    <w:tbl>
      <w:tblPr>
        <w:tblW w:w="0" w:type="auto"/>
        <w:tblLook w:val="04A0" w:firstRow="1" w:lastRow="0" w:firstColumn="1" w:lastColumn="0" w:noHBand="0" w:noVBand="1"/>
      </w:tblPr>
      <w:tblGrid>
        <w:gridCol w:w="8322"/>
      </w:tblGrid>
      <w:tr w:rsidR="001D280E" w:rsidRPr="0044296C" w14:paraId="50CC65C4" w14:textId="77777777" w:rsidTr="00C75292">
        <w:tc>
          <w:tcPr>
            <w:tcW w:w="8322" w:type="dxa"/>
          </w:tcPr>
          <w:p w14:paraId="03618F8A" w14:textId="65809DA3" w:rsidR="001D280E" w:rsidRPr="0044296C" w:rsidRDefault="00C75292" w:rsidP="001D280E">
            <w:pPr>
              <w:pStyle w:val="ListParagraph"/>
              <w:widowControl w:val="0"/>
              <w:numPr>
                <w:ilvl w:val="0"/>
                <w:numId w:val="51"/>
              </w:numPr>
              <w:tabs>
                <w:tab w:val="left" w:pos="462"/>
              </w:tabs>
              <w:spacing w:line="276" w:lineRule="auto"/>
              <w:contextualSpacing/>
              <w:jc w:val="both"/>
              <w:rPr>
                <w:rFonts w:ascii="Arial" w:hAnsi="Arial" w:cs="Arial"/>
                <w:sz w:val="28"/>
                <w:szCs w:val="28"/>
              </w:rPr>
            </w:pPr>
            <w:r>
              <w:rPr>
                <w:rFonts w:ascii="Arial" w:hAnsi="Arial" w:cs="Arial"/>
                <w:sz w:val="28"/>
                <w:szCs w:val="28"/>
              </w:rPr>
              <w:t>Understand the financial reporting environment</w:t>
            </w:r>
            <w:r w:rsidR="001D280E" w:rsidRPr="009550EE">
              <w:rPr>
                <w:rFonts w:ascii="Arial" w:hAnsi="Arial" w:cs="Arial"/>
                <w:sz w:val="28"/>
                <w:szCs w:val="28"/>
              </w:rPr>
              <w:t>.</w:t>
            </w:r>
          </w:p>
        </w:tc>
      </w:tr>
      <w:tr w:rsidR="001D280E" w:rsidRPr="00966AD5" w14:paraId="23D870B3" w14:textId="77777777" w:rsidTr="00C75292">
        <w:tc>
          <w:tcPr>
            <w:tcW w:w="8322" w:type="dxa"/>
          </w:tcPr>
          <w:p w14:paraId="616858BD" w14:textId="77777777" w:rsidR="001D280E" w:rsidRDefault="001D280E" w:rsidP="001D280E">
            <w:pPr>
              <w:pStyle w:val="ListParagraph"/>
              <w:widowControl w:val="0"/>
              <w:numPr>
                <w:ilvl w:val="0"/>
                <w:numId w:val="51"/>
              </w:numPr>
              <w:tabs>
                <w:tab w:val="left" w:pos="462"/>
              </w:tabs>
              <w:spacing w:line="276" w:lineRule="auto"/>
              <w:contextualSpacing/>
              <w:jc w:val="both"/>
              <w:rPr>
                <w:rFonts w:ascii="Arial" w:hAnsi="Arial" w:cs="Arial"/>
                <w:sz w:val="28"/>
                <w:szCs w:val="28"/>
              </w:rPr>
            </w:pPr>
            <w:r w:rsidRPr="005E600D">
              <w:rPr>
                <w:rFonts w:ascii="Arial" w:hAnsi="Arial" w:cs="Arial"/>
                <w:sz w:val="28"/>
                <w:szCs w:val="28"/>
              </w:rPr>
              <w:t>Explain the need for accounting standards</w:t>
            </w:r>
            <w:r>
              <w:rPr>
                <w:rFonts w:ascii="Arial" w:hAnsi="Arial" w:cs="Arial"/>
                <w:sz w:val="28"/>
                <w:szCs w:val="28"/>
              </w:rPr>
              <w:t xml:space="preserve"> </w:t>
            </w:r>
            <w:r w:rsidRPr="00966AD5">
              <w:rPr>
                <w:rFonts w:ascii="Arial" w:hAnsi="Arial" w:cs="Arial"/>
                <w:sz w:val="28"/>
                <w:szCs w:val="28"/>
              </w:rPr>
              <w:t>and identify the major entities that influence standard setting and financial reporting</w:t>
            </w:r>
            <w:r w:rsidRPr="005E600D">
              <w:rPr>
                <w:rFonts w:ascii="Arial" w:hAnsi="Arial" w:cs="Arial"/>
                <w:sz w:val="28"/>
                <w:szCs w:val="28"/>
              </w:rPr>
              <w:t>.</w:t>
            </w:r>
          </w:p>
          <w:p w14:paraId="7B2141CB" w14:textId="77777777" w:rsidR="001D280E" w:rsidRDefault="001D280E" w:rsidP="001D280E">
            <w:pPr>
              <w:pStyle w:val="ListParagraph"/>
              <w:widowControl w:val="0"/>
              <w:numPr>
                <w:ilvl w:val="0"/>
                <w:numId w:val="51"/>
              </w:numPr>
              <w:tabs>
                <w:tab w:val="left" w:pos="462"/>
              </w:tabs>
              <w:spacing w:line="276" w:lineRule="auto"/>
              <w:contextualSpacing/>
              <w:jc w:val="both"/>
              <w:rPr>
                <w:rFonts w:ascii="Arial" w:hAnsi="Arial" w:cs="Arial"/>
                <w:sz w:val="28"/>
                <w:szCs w:val="28"/>
              </w:rPr>
            </w:pPr>
            <w:r w:rsidRPr="00966AD5">
              <w:rPr>
                <w:rFonts w:ascii="Arial" w:hAnsi="Arial" w:cs="Arial"/>
                <w:sz w:val="28"/>
                <w:szCs w:val="28"/>
              </w:rPr>
              <w:t>Explain the meaning of generally accepted accounting principles (GAAP) and the significance of professional judgement in applying GAAP.</w:t>
            </w:r>
          </w:p>
          <w:p w14:paraId="45E6019B" w14:textId="77777777" w:rsidR="001D280E" w:rsidRPr="0044296C" w:rsidRDefault="001D280E" w:rsidP="001D280E">
            <w:pPr>
              <w:pStyle w:val="ListParagraph"/>
              <w:widowControl w:val="0"/>
              <w:numPr>
                <w:ilvl w:val="0"/>
                <w:numId w:val="51"/>
              </w:numPr>
              <w:tabs>
                <w:tab w:val="left" w:pos="462"/>
              </w:tabs>
              <w:spacing w:line="276" w:lineRule="auto"/>
              <w:contextualSpacing/>
              <w:jc w:val="both"/>
              <w:rPr>
                <w:rFonts w:ascii="Arial" w:hAnsi="Arial" w:cs="Arial"/>
                <w:sz w:val="28"/>
                <w:szCs w:val="28"/>
              </w:rPr>
            </w:pPr>
            <w:r w:rsidRPr="00966AD5">
              <w:rPr>
                <w:rFonts w:ascii="Arial" w:hAnsi="Arial" w:cs="Arial"/>
                <w:sz w:val="28"/>
                <w:szCs w:val="28"/>
              </w:rPr>
              <w:t>Discuss some of the challenges and opportunities for accounting.</w:t>
            </w:r>
          </w:p>
        </w:tc>
      </w:tr>
    </w:tbl>
    <w:p w14:paraId="41685141" w14:textId="77777777" w:rsidR="001D280E" w:rsidRPr="00966AD5" w:rsidRDefault="001D280E" w:rsidP="001D280E">
      <w:pPr>
        <w:pStyle w:val="ListParagraph"/>
        <w:widowControl w:val="0"/>
        <w:numPr>
          <w:ilvl w:val="0"/>
          <w:numId w:val="51"/>
        </w:numPr>
        <w:tabs>
          <w:tab w:val="left" w:pos="462"/>
        </w:tabs>
        <w:spacing w:line="276" w:lineRule="auto"/>
        <w:contextualSpacing/>
        <w:jc w:val="both"/>
        <w:rPr>
          <w:rFonts w:ascii="Arial" w:hAnsi="Arial" w:cs="Arial"/>
          <w:sz w:val="28"/>
          <w:szCs w:val="28"/>
        </w:rPr>
      </w:pPr>
      <w:r w:rsidRPr="00966AD5">
        <w:rPr>
          <w:rFonts w:ascii="Arial" w:hAnsi="Arial" w:cs="Arial"/>
          <w:sz w:val="28"/>
          <w:szCs w:val="28"/>
        </w:rPr>
        <w:br w:type="page"/>
      </w:r>
    </w:p>
    <w:p w14:paraId="5A01F65D" w14:textId="77777777" w:rsidR="001D280E" w:rsidRPr="00CE5218" w:rsidRDefault="001D280E" w:rsidP="00F75A30">
      <w:pPr>
        <w:pStyle w:val="1Head"/>
        <w:spacing w:before="0"/>
        <w:ind w:right="-432" w:hanging="426"/>
        <w:rPr>
          <w:rFonts w:ascii="Arial" w:hAnsi="Arial" w:cs="Arial"/>
        </w:rPr>
      </w:pPr>
      <w:r w:rsidRPr="00CE5218">
        <w:rPr>
          <w:rFonts w:ascii="Arial" w:hAnsi="Arial" w:cs="Arial"/>
        </w:rPr>
        <w:lastRenderedPageBreak/>
        <w:t>Summary of Questions by Learning Objectives and Bloom’s Taxonomy</w:t>
      </w:r>
    </w:p>
    <w:p w14:paraId="18554021" w14:textId="77777777" w:rsidR="001D280E" w:rsidRPr="00B81239" w:rsidRDefault="001D280E" w:rsidP="001D280E">
      <w:pPr>
        <w:spacing w:line="220" w:lineRule="exact"/>
      </w:pPr>
    </w:p>
    <w:tbl>
      <w:tblPr>
        <w:tblW w:w="503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
        <w:gridCol w:w="559"/>
        <w:gridCol w:w="560"/>
        <w:gridCol w:w="560"/>
        <w:gridCol w:w="560"/>
        <w:gridCol w:w="562"/>
        <w:gridCol w:w="562"/>
        <w:gridCol w:w="882"/>
        <w:gridCol w:w="146"/>
        <w:gridCol w:w="463"/>
        <w:gridCol w:w="562"/>
        <w:gridCol w:w="562"/>
        <w:gridCol w:w="26"/>
        <w:gridCol w:w="511"/>
        <w:gridCol w:w="562"/>
        <w:gridCol w:w="562"/>
        <w:gridCol w:w="558"/>
      </w:tblGrid>
      <w:tr w:rsidR="001D280E" w:rsidRPr="00B81239" w14:paraId="759294C6" w14:textId="77777777" w:rsidTr="00EB538A">
        <w:tc>
          <w:tcPr>
            <w:tcW w:w="287" w:type="pct"/>
            <w:tcBorders>
              <w:top w:val="single" w:sz="4" w:space="0" w:color="auto"/>
              <w:left w:val="single" w:sz="4" w:space="0" w:color="auto"/>
              <w:bottom w:val="single" w:sz="4" w:space="0" w:color="auto"/>
              <w:right w:val="nil"/>
            </w:tcBorders>
            <w:shd w:val="clear" w:color="auto" w:fill="C0C0C0"/>
          </w:tcPr>
          <w:p w14:paraId="1989EC83"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Item</w:t>
            </w:r>
          </w:p>
        </w:tc>
        <w:tc>
          <w:tcPr>
            <w:tcW w:w="322" w:type="pct"/>
            <w:tcBorders>
              <w:top w:val="single" w:sz="4" w:space="0" w:color="auto"/>
              <w:left w:val="nil"/>
              <w:bottom w:val="single" w:sz="4" w:space="0" w:color="auto"/>
              <w:right w:val="nil"/>
            </w:tcBorders>
            <w:shd w:val="clear" w:color="auto" w:fill="C0C0C0"/>
          </w:tcPr>
          <w:p w14:paraId="5B430BBF"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LO</w:t>
            </w:r>
          </w:p>
        </w:tc>
        <w:tc>
          <w:tcPr>
            <w:tcW w:w="322" w:type="pct"/>
            <w:tcBorders>
              <w:top w:val="single" w:sz="4" w:space="0" w:color="auto"/>
              <w:left w:val="nil"/>
              <w:bottom w:val="single" w:sz="4" w:space="0" w:color="auto"/>
              <w:right w:val="double" w:sz="4" w:space="0" w:color="auto"/>
            </w:tcBorders>
            <w:shd w:val="clear" w:color="auto" w:fill="C0C0C0"/>
          </w:tcPr>
          <w:p w14:paraId="36267408"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BT</w:t>
            </w:r>
          </w:p>
        </w:tc>
        <w:tc>
          <w:tcPr>
            <w:tcW w:w="322" w:type="pct"/>
            <w:tcBorders>
              <w:top w:val="single" w:sz="4" w:space="0" w:color="auto"/>
              <w:left w:val="double" w:sz="4" w:space="0" w:color="auto"/>
              <w:bottom w:val="single" w:sz="4" w:space="0" w:color="auto"/>
              <w:right w:val="nil"/>
            </w:tcBorders>
            <w:shd w:val="clear" w:color="auto" w:fill="C0C0C0"/>
          </w:tcPr>
          <w:p w14:paraId="7C3E21FB"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Item</w:t>
            </w:r>
          </w:p>
        </w:tc>
        <w:tc>
          <w:tcPr>
            <w:tcW w:w="322" w:type="pct"/>
            <w:tcBorders>
              <w:top w:val="single" w:sz="4" w:space="0" w:color="auto"/>
              <w:left w:val="nil"/>
              <w:bottom w:val="single" w:sz="4" w:space="0" w:color="auto"/>
              <w:right w:val="nil"/>
            </w:tcBorders>
            <w:shd w:val="clear" w:color="auto" w:fill="C0C0C0"/>
          </w:tcPr>
          <w:p w14:paraId="76AA9A88"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LO</w:t>
            </w:r>
          </w:p>
        </w:tc>
        <w:tc>
          <w:tcPr>
            <w:tcW w:w="323" w:type="pct"/>
            <w:tcBorders>
              <w:top w:val="single" w:sz="4" w:space="0" w:color="auto"/>
              <w:left w:val="nil"/>
              <w:bottom w:val="single" w:sz="4" w:space="0" w:color="auto"/>
              <w:right w:val="double" w:sz="4" w:space="0" w:color="auto"/>
            </w:tcBorders>
            <w:shd w:val="clear" w:color="auto" w:fill="C0C0C0"/>
          </w:tcPr>
          <w:p w14:paraId="09F75975"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BT</w:t>
            </w:r>
          </w:p>
        </w:tc>
        <w:tc>
          <w:tcPr>
            <w:tcW w:w="323" w:type="pct"/>
            <w:tcBorders>
              <w:top w:val="single" w:sz="4" w:space="0" w:color="auto"/>
              <w:left w:val="double" w:sz="4" w:space="0" w:color="auto"/>
              <w:bottom w:val="single" w:sz="4" w:space="0" w:color="auto"/>
              <w:right w:val="nil"/>
            </w:tcBorders>
            <w:shd w:val="clear" w:color="auto" w:fill="C0C0C0"/>
          </w:tcPr>
          <w:p w14:paraId="712F8F54"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Item</w:t>
            </w:r>
          </w:p>
        </w:tc>
        <w:tc>
          <w:tcPr>
            <w:tcW w:w="507" w:type="pct"/>
            <w:tcBorders>
              <w:top w:val="single" w:sz="4" w:space="0" w:color="auto"/>
              <w:left w:val="nil"/>
              <w:bottom w:val="single" w:sz="4" w:space="0" w:color="auto"/>
              <w:right w:val="nil"/>
            </w:tcBorders>
            <w:shd w:val="clear" w:color="auto" w:fill="C0C0C0"/>
          </w:tcPr>
          <w:p w14:paraId="489A81B3"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LO</w:t>
            </w:r>
          </w:p>
        </w:tc>
        <w:tc>
          <w:tcPr>
            <w:tcW w:w="350" w:type="pct"/>
            <w:gridSpan w:val="2"/>
            <w:tcBorders>
              <w:top w:val="single" w:sz="4" w:space="0" w:color="auto"/>
              <w:left w:val="nil"/>
              <w:bottom w:val="single" w:sz="4" w:space="0" w:color="auto"/>
              <w:right w:val="double" w:sz="4" w:space="0" w:color="auto"/>
            </w:tcBorders>
            <w:shd w:val="clear" w:color="auto" w:fill="C0C0C0"/>
          </w:tcPr>
          <w:p w14:paraId="6A6E975A"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BT</w:t>
            </w:r>
          </w:p>
        </w:tc>
        <w:tc>
          <w:tcPr>
            <w:tcW w:w="323" w:type="pct"/>
            <w:tcBorders>
              <w:top w:val="single" w:sz="4" w:space="0" w:color="auto"/>
              <w:left w:val="double" w:sz="4" w:space="0" w:color="auto"/>
              <w:bottom w:val="single" w:sz="4" w:space="0" w:color="auto"/>
              <w:right w:val="nil"/>
            </w:tcBorders>
            <w:shd w:val="clear" w:color="auto" w:fill="C0C0C0"/>
          </w:tcPr>
          <w:p w14:paraId="2FB1440B"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Item</w:t>
            </w:r>
          </w:p>
        </w:tc>
        <w:tc>
          <w:tcPr>
            <w:tcW w:w="323" w:type="pct"/>
            <w:tcBorders>
              <w:top w:val="single" w:sz="4" w:space="0" w:color="auto"/>
              <w:left w:val="nil"/>
              <w:bottom w:val="single" w:sz="4" w:space="0" w:color="auto"/>
              <w:right w:val="nil"/>
            </w:tcBorders>
            <w:shd w:val="clear" w:color="auto" w:fill="C0C0C0"/>
          </w:tcPr>
          <w:p w14:paraId="3E8C2680"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LO</w:t>
            </w:r>
          </w:p>
        </w:tc>
        <w:tc>
          <w:tcPr>
            <w:tcW w:w="309" w:type="pct"/>
            <w:gridSpan w:val="2"/>
            <w:tcBorders>
              <w:top w:val="single" w:sz="4" w:space="0" w:color="auto"/>
              <w:left w:val="nil"/>
              <w:bottom w:val="single" w:sz="4" w:space="0" w:color="auto"/>
              <w:right w:val="double" w:sz="4" w:space="0" w:color="auto"/>
            </w:tcBorders>
            <w:shd w:val="clear" w:color="auto" w:fill="C0C0C0"/>
          </w:tcPr>
          <w:p w14:paraId="21ADC170"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BT</w:t>
            </w:r>
          </w:p>
        </w:tc>
        <w:tc>
          <w:tcPr>
            <w:tcW w:w="323" w:type="pct"/>
            <w:tcBorders>
              <w:top w:val="single" w:sz="4" w:space="0" w:color="auto"/>
              <w:left w:val="double" w:sz="4" w:space="0" w:color="auto"/>
              <w:bottom w:val="single" w:sz="4" w:space="0" w:color="auto"/>
              <w:right w:val="nil"/>
            </w:tcBorders>
            <w:shd w:val="clear" w:color="auto" w:fill="C0C0C0"/>
          </w:tcPr>
          <w:p w14:paraId="21E29D5D"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Item</w:t>
            </w:r>
          </w:p>
        </w:tc>
        <w:tc>
          <w:tcPr>
            <w:tcW w:w="323" w:type="pct"/>
            <w:tcBorders>
              <w:top w:val="single" w:sz="4" w:space="0" w:color="auto"/>
              <w:left w:val="nil"/>
              <w:bottom w:val="single" w:sz="4" w:space="0" w:color="auto"/>
              <w:right w:val="nil"/>
            </w:tcBorders>
            <w:shd w:val="clear" w:color="auto" w:fill="C0C0C0"/>
          </w:tcPr>
          <w:p w14:paraId="0DBBAAB1"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LO</w:t>
            </w:r>
          </w:p>
        </w:tc>
        <w:tc>
          <w:tcPr>
            <w:tcW w:w="324" w:type="pct"/>
            <w:tcBorders>
              <w:top w:val="single" w:sz="4" w:space="0" w:color="auto"/>
              <w:left w:val="nil"/>
              <w:bottom w:val="single" w:sz="4" w:space="0" w:color="auto"/>
              <w:right w:val="single" w:sz="4" w:space="0" w:color="auto"/>
            </w:tcBorders>
            <w:shd w:val="clear" w:color="auto" w:fill="C0C0C0"/>
          </w:tcPr>
          <w:p w14:paraId="738FFABA"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BT</w:t>
            </w:r>
          </w:p>
        </w:tc>
      </w:tr>
      <w:tr w:rsidR="001D280E" w:rsidRPr="00B81239" w14:paraId="3F893BB9" w14:textId="77777777" w:rsidTr="00C75292">
        <w:trPr>
          <w:cantSplit/>
        </w:trPr>
        <w:tc>
          <w:tcPr>
            <w:tcW w:w="5000" w:type="pct"/>
            <w:gridSpan w:val="17"/>
            <w:tcBorders>
              <w:top w:val="single" w:sz="4" w:space="0" w:color="auto"/>
              <w:left w:val="single" w:sz="4" w:space="0" w:color="auto"/>
              <w:bottom w:val="nil"/>
              <w:right w:val="single" w:sz="4" w:space="0" w:color="auto"/>
            </w:tcBorders>
          </w:tcPr>
          <w:p w14:paraId="13625CA7"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Brief Exercises</w:t>
            </w:r>
          </w:p>
        </w:tc>
      </w:tr>
      <w:tr w:rsidR="001D280E" w:rsidRPr="00B81239" w14:paraId="3FEFC647" w14:textId="77777777" w:rsidTr="00EB538A">
        <w:tc>
          <w:tcPr>
            <w:tcW w:w="287" w:type="pct"/>
            <w:tcBorders>
              <w:top w:val="single" w:sz="4" w:space="0" w:color="auto"/>
              <w:left w:val="single" w:sz="4" w:space="0" w:color="auto"/>
              <w:bottom w:val="nil"/>
              <w:right w:val="nil"/>
            </w:tcBorders>
          </w:tcPr>
          <w:p w14:paraId="0EC505DF"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1.</w:t>
            </w:r>
          </w:p>
        </w:tc>
        <w:tc>
          <w:tcPr>
            <w:tcW w:w="322" w:type="pct"/>
            <w:tcBorders>
              <w:top w:val="single" w:sz="4" w:space="0" w:color="auto"/>
              <w:left w:val="nil"/>
              <w:bottom w:val="nil"/>
              <w:right w:val="nil"/>
            </w:tcBorders>
          </w:tcPr>
          <w:p w14:paraId="377EF170"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w:t>
            </w:r>
          </w:p>
        </w:tc>
        <w:tc>
          <w:tcPr>
            <w:tcW w:w="322" w:type="pct"/>
            <w:tcBorders>
              <w:top w:val="single" w:sz="4" w:space="0" w:color="auto"/>
              <w:left w:val="nil"/>
              <w:bottom w:val="nil"/>
              <w:right w:val="double" w:sz="4" w:space="0" w:color="auto"/>
            </w:tcBorders>
          </w:tcPr>
          <w:p w14:paraId="1C011CB9"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2" w:type="pct"/>
            <w:tcBorders>
              <w:top w:val="single" w:sz="4" w:space="0" w:color="auto"/>
              <w:left w:val="double" w:sz="4" w:space="0" w:color="auto"/>
              <w:bottom w:val="nil"/>
              <w:right w:val="nil"/>
            </w:tcBorders>
          </w:tcPr>
          <w:p w14:paraId="71B7A02C"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6.</w:t>
            </w:r>
          </w:p>
        </w:tc>
        <w:tc>
          <w:tcPr>
            <w:tcW w:w="322" w:type="pct"/>
            <w:tcBorders>
              <w:top w:val="single" w:sz="4" w:space="0" w:color="auto"/>
              <w:left w:val="nil"/>
              <w:bottom w:val="nil"/>
              <w:right w:val="nil"/>
            </w:tcBorders>
            <w:vAlign w:val="bottom"/>
          </w:tcPr>
          <w:p w14:paraId="2C88B651" w14:textId="195589C8" w:rsidR="001D280E" w:rsidRPr="005740D7" w:rsidRDefault="00210BA9" w:rsidP="00C75292">
            <w:pPr>
              <w:spacing w:before="20" w:after="20"/>
              <w:jc w:val="center"/>
              <w:rPr>
                <w:rFonts w:ascii="Arial" w:hAnsi="Arial" w:cs="Arial"/>
                <w:sz w:val="24"/>
                <w:szCs w:val="24"/>
              </w:rPr>
            </w:pPr>
            <w:r>
              <w:rPr>
                <w:rFonts w:ascii="Arial" w:hAnsi="Arial" w:cs="Arial"/>
                <w:sz w:val="24"/>
                <w:szCs w:val="24"/>
              </w:rPr>
              <w:t>2</w:t>
            </w:r>
          </w:p>
        </w:tc>
        <w:tc>
          <w:tcPr>
            <w:tcW w:w="323" w:type="pct"/>
            <w:tcBorders>
              <w:top w:val="single" w:sz="4" w:space="0" w:color="auto"/>
              <w:left w:val="nil"/>
              <w:bottom w:val="nil"/>
              <w:right w:val="double" w:sz="4" w:space="0" w:color="auto"/>
            </w:tcBorders>
          </w:tcPr>
          <w:p w14:paraId="13C6FE7F"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single" w:sz="4" w:space="0" w:color="auto"/>
              <w:left w:val="double" w:sz="4" w:space="0" w:color="auto"/>
              <w:bottom w:val="nil"/>
              <w:right w:val="nil"/>
            </w:tcBorders>
          </w:tcPr>
          <w:p w14:paraId="541E0309"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11.</w:t>
            </w:r>
          </w:p>
        </w:tc>
        <w:tc>
          <w:tcPr>
            <w:tcW w:w="591" w:type="pct"/>
            <w:gridSpan w:val="2"/>
            <w:tcBorders>
              <w:top w:val="single" w:sz="4" w:space="0" w:color="auto"/>
              <w:left w:val="nil"/>
              <w:bottom w:val="nil"/>
              <w:right w:val="nil"/>
            </w:tcBorders>
          </w:tcPr>
          <w:p w14:paraId="1E675341" w14:textId="74E0D10A" w:rsidR="001D280E" w:rsidRPr="005740D7" w:rsidRDefault="00210BA9" w:rsidP="00C75292">
            <w:pPr>
              <w:spacing w:before="20" w:after="20"/>
              <w:jc w:val="center"/>
              <w:rPr>
                <w:rFonts w:ascii="Arial" w:hAnsi="Arial" w:cs="Arial"/>
                <w:sz w:val="24"/>
                <w:szCs w:val="24"/>
              </w:rPr>
            </w:pPr>
            <w:r>
              <w:rPr>
                <w:rFonts w:ascii="Arial" w:hAnsi="Arial" w:cs="Arial"/>
                <w:sz w:val="24"/>
                <w:szCs w:val="24"/>
              </w:rPr>
              <w:t>2</w:t>
            </w:r>
          </w:p>
        </w:tc>
        <w:tc>
          <w:tcPr>
            <w:tcW w:w="266" w:type="pct"/>
            <w:tcBorders>
              <w:top w:val="single" w:sz="4" w:space="0" w:color="auto"/>
              <w:left w:val="nil"/>
              <w:bottom w:val="nil"/>
              <w:right w:val="double" w:sz="4" w:space="0" w:color="auto"/>
            </w:tcBorders>
          </w:tcPr>
          <w:p w14:paraId="7CF19610"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single" w:sz="4" w:space="0" w:color="auto"/>
              <w:left w:val="double" w:sz="4" w:space="0" w:color="auto"/>
              <w:bottom w:val="nil"/>
              <w:right w:val="nil"/>
            </w:tcBorders>
          </w:tcPr>
          <w:p w14:paraId="5B16DF85"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16.</w:t>
            </w:r>
          </w:p>
        </w:tc>
        <w:tc>
          <w:tcPr>
            <w:tcW w:w="338" w:type="pct"/>
            <w:gridSpan w:val="2"/>
            <w:tcBorders>
              <w:top w:val="single" w:sz="4" w:space="0" w:color="auto"/>
              <w:left w:val="nil"/>
              <w:bottom w:val="nil"/>
              <w:right w:val="nil"/>
            </w:tcBorders>
          </w:tcPr>
          <w:p w14:paraId="1789C6F6" w14:textId="4367946A" w:rsidR="001D280E" w:rsidRPr="005740D7" w:rsidRDefault="005B3C78" w:rsidP="00C75292">
            <w:pPr>
              <w:spacing w:before="20" w:after="20"/>
              <w:jc w:val="center"/>
              <w:rPr>
                <w:rFonts w:ascii="Arial" w:hAnsi="Arial" w:cs="Arial"/>
                <w:sz w:val="24"/>
                <w:szCs w:val="24"/>
              </w:rPr>
            </w:pPr>
            <w:r>
              <w:rPr>
                <w:rFonts w:ascii="Arial" w:hAnsi="Arial" w:cs="Arial"/>
                <w:sz w:val="24"/>
                <w:szCs w:val="24"/>
              </w:rPr>
              <w:t>3</w:t>
            </w:r>
          </w:p>
        </w:tc>
        <w:tc>
          <w:tcPr>
            <w:tcW w:w="293" w:type="pct"/>
            <w:tcBorders>
              <w:top w:val="single" w:sz="4" w:space="0" w:color="auto"/>
              <w:left w:val="nil"/>
              <w:bottom w:val="nil"/>
              <w:right w:val="double" w:sz="4" w:space="0" w:color="auto"/>
            </w:tcBorders>
          </w:tcPr>
          <w:p w14:paraId="1BA29673"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single" w:sz="4" w:space="0" w:color="auto"/>
              <w:left w:val="double" w:sz="4" w:space="0" w:color="auto"/>
              <w:bottom w:val="nil"/>
              <w:right w:val="nil"/>
            </w:tcBorders>
          </w:tcPr>
          <w:p w14:paraId="47726D67"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21.</w:t>
            </w:r>
          </w:p>
        </w:tc>
        <w:tc>
          <w:tcPr>
            <w:tcW w:w="323" w:type="pct"/>
            <w:tcBorders>
              <w:top w:val="single" w:sz="4" w:space="0" w:color="auto"/>
              <w:left w:val="nil"/>
              <w:bottom w:val="nil"/>
              <w:right w:val="nil"/>
            </w:tcBorders>
          </w:tcPr>
          <w:p w14:paraId="0BDBE808" w14:textId="19BEAC29" w:rsidR="001D280E" w:rsidRPr="005740D7" w:rsidRDefault="00210BA9" w:rsidP="00C75292">
            <w:pPr>
              <w:spacing w:before="20" w:after="20"/>
              <w:jc w:val="center"/>
              <w:rPr>
                <w:rFonts w:ascii="Arial" w:hAnsi="Arial" w:cs="Arial"/>
                <w:sz w:val="24"/>
                <w:szCs w:val="24"/>
              </w:rPr>
            </w:pPr>
            <w:r>
              <w:rPr>
                <w:rFonts w:ascii="Arial" w:hAnsi="Arial" w:cs="Arial"/>
                <w:sz w:val="24"/>
                <w:szCs w:val="24"/>
              </w:rPr>
              <w:t>4</w:t>
            </w:r>
          </w:p>
        </w:tc>
        <w:tc>
          <w:tcPr>
            <w:tcW w:w="324" w:type="pct"/>
            <w:tcBorders>
              <w:top w:val="single" w:sz="4" w:space="0" w:color="auto"/>
              <w:left w:val="nil"/>
              <w:bottom w:val="nil"/>
              <w:right w:val="single" w:sz="4" w:space="0" w:color="auto"/>
            </w:tcBorders>
          </w:tcPr>
          <w:p w14:paraId="0E6125B2"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r>
      <w:tr w:rsidR="001D280E" w:rsidRPr="00B81239" w14:paraId="38F25BCE" w14:textId="77777777" w:rsidTr="00EB538A">
        <w:tc>
          <w:tcPr>
            <w:tcW w:w="287" w:type="pct"/>
            <w:tcBorders>
              <w:top w:val="nil"/>
              <w:left w:val="single" w:sz="4" w:space="0" w:color="auto"/>
              <w:bottom w:val="nil"/>
              <w:right w:val="nil"/>
            </w:tcBorders>
          </w:tcPr>
          <w:p w14:paraId="6C965680"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2.</w:t>
            </w:r>
          </w:p>
        </w:tc>
        <w:tc>
          <w:tcPr>
            <w:tcW w:w="322" w:type="pct"/>
            <w:tcBorders>
              <w:top w:val="nil"/>
              <w:left w:val="nil"/>
              <w:bottom w:val="nil"/>
              <w:right w:val="nil"/>
            </w:tcBorders>
          </w:tcPr>
          <w:p w14:paraId="5E815BFE" w14:textId="4C5F16BB"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322" w:type="pct"/>
            <w:tcBorders>
              <w:top w:val="nil"/>
              <w:left w:val="nil"/>
              <w:bottom w:val="nil"/>
              <w:right w:val="double" w:sz="4" w:space="0" w:color="auto"/>
            </w:tcBorders>
          </w:tcPr>
          <w:p w14:paraId="23B303E7"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2" w:type="pct"/>
            <w:tcBorders>
              <w:top w:val="nil"/>
              <w:left w:val="double" w:sz="4" w:space="0" w:color="auto"/>
              <w:bottom w:val="nil"/>
              <w:right w:val="nil"/>
            </w:tcBorders>
          </w:tcPr>
          <w:p w14:paraId="25A98C96"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7.</w:t>
            </w:r>
          </w:p>
        </w:tc>
        <w:tc>
          <w:tcPr>
            <w:tcW w:w="322" w:type="pct"/>
            <w:tcBorders>
              <w:top w:val="nil"/>
              <w:left w:val="nil"/>
              <w:bottom w:val="nil"/>
              <w:right w:val="nil"/>
            </w:tcBorders>
            <w:vAlign w:val="bottom"/>
          </w:tcPr>
          <w:p w14:paraId="74831DE5" w14:textId="77B56C43" w:rsidR="001D280E" w:rsidRPr="005740D7" w:rsidRDefault="005B3C78" w:rsidP="00C75292">
            <w:pPr>
              <w:spacing w:before="20" w:after="20"/>
              <w:jc w:val="center"/>
              <w:rPr>
                <w:rFonts w:ascii="Arial" w:hAnsi="Arial" w:cs="Arial"/>
                <w:sz w:val="24"/>
                <w:szCs w:val="24"/>
              </w:rPr>
            </w:pPr>
            <w:r>
              <w:rPr>
                <w:rFonts w:ascii="Arial" w:hAnsi="Arial" w:cs="Arial"/>
                <w:sz w:val="24"/>
                <w:szCs w:val="24"/>
              </w:rPr>
              <w:t>1</w:t>
            </w:r>
          </w:p>
        </w:tc>
        <w:tc>
          <w:tcPr>
            <w:tcW w:w="323" w:type="pct"/>
            <w:tcBorders>
              <w:top w:val="nil"/>
              <w:left w:val="nil"/>
              <w:bottom w:val="nil"/>
              <w:right w:val="double" w:sz="4" w:space="0" w:color="auto"/>
            </w:tcBorders>
          </w:tcPr>
          <w:p w14:paraId="651EDE5D"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6C457F82"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12.</w:t>
            </w:r>
          </w:p>
        </w:tc>
        <w:tc>
          <w:tcPr>
            <w:tcW w:w="591" w:type="pct"/>
            <w:gridSpan w:val="2"/>
            <w:tcBorders>
              <w:top w:val="nil"/>
              <w:left w:val="nil"/>
              <w:bottom w:val="nil"/>
              <w:right w:val="nil"/>
            </w:tcBorders>
          </w:tcPr>
          <w:p w14:paraId="41398361" w14:textId="75F74BD4" w:rsidR="001D280E" w:rsidRPr="005740D7" w:rsidRDefault="00210BA9" w:rsidP="00C75292">
            <w:pPr>
              <w:spacing w:before="20" w:after="20"/>
              <w:jc w:val="center"/>
              <w:rPr>
                <w:rFonts w:ascii="Arial" w:hAnsi="Arial" w:cs="Arial"/>
                <w:sz w:val="24"/>
                <w:szCs w:val="24"/>
              </w:rPr>
            </w:pPr>
            <w:r>
              <w:rPr>
                <w:rFonts w:ascii="Arial" w:hAnsi="Arial" w:cs="Arial"/>
                <w:sz w:val="24"/>
                <w:szCs w:val="24"/>
              </w:rPr>
              <w:t>2</w:t>
            </w:r>
          </w:p>
        </w:tc>
        <w:tc>
          <w:tcPr>
            <w:tcW w:w="266" w:type="pct"/>
            <w:tcBorders>
              <w:top w:val="nil"/>
              <w:left w:val="nil"/>
              <w:bottom w:val="nil"/>
              <w:right w:val="double" w:sz="4" w:space="0" w:color="auto"/>
            </w:tcBorders>
          </w:tcPr>
          <w:p w14:paraId="56720278"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6ED59473"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17.</w:t>
            </w:r>
          </w:p>
        </w:tc>
        <w:tc>
          <w:tcPr>
            <w:tcW w:w="338" w:type="pct"/>
            <w:gridSpan w:val="2"/>
            <w:tcBorders>
              <w:top w:val="nil"/>
              <w:left w:val="nil"/>
              <w:bottom w:val="nil"/>
              <w:right w:val="nil"/>
            </w:tcBorders>
          </w:tcPr>
          <w:p w14:paraId="12ACFE56" w14:textId="069E2F1D" w:rsidR="001D280E" w:rsidRPr="005740D7" w:rsidRDefault="00210BA9" w:rsidP="00C75292">
            <w:pPr>
              <w:spacing w:before="20" w:after="20"/>
              <w:jc w:val="center"/>
              <w:rPr>
                <w:rFonts w:ascii="Arial" w:hAnsi="Arial" w:cs="Arial"/>
                <w:sz w:val="24"/>
                <w:szCs w:val="24"/>
              </w:rPr>
            </w:pPr>
            <w:r>
              <w:rPr>
                <w:rFonts w:ascii="Arial" w:hAnsi="Arial" w:cs="Arial"/>
                <w:sz w:val="24"/>
                <w:szCs w:val="24"/>
              </w:rPr>
              <w:t>3</w:t>
            </w:r>
          </w:p>
        </w:tc>
        <w:tc>
          <w:tcPr>
            <w:tcW w:w="293" w:type="pct"/>
            <w:tcBorders>
              <w:top w:val="nil"/>
              <w:left w:val="nil"/>
              <w:bottom w:val="nil"/>
              <w:right w:val="double" w:sz="4" w:space="0" w:color="auto"/>
            </w:tcBorders>
          </w:tcPr>
          <w:p w14:paraId="11A5D4C7"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21E09E3A"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22.</w:t>
            </w:r>
          </w:p>
        </w:tc>
        <w:tc>
          <w:tcPr>
            <w:tcW w:w="323" w:type="pct"/>
            <w:tcBorders>
              <w:top w:val="nil"/>
              <w:left w:val="nil"/>
              <w:bottom w:val="nil"/>
              <w:right w:val="nil"/>
            </w:tcBorders>
          </w:tcPr>
          <w:p w14:paraId="4122D8EF" w14:textId="5BCB1156" w:rsidR="001D280E" w:rsidRPr="005740D7" w:rsidRDefault="00210BA9" w:rsidP="00C75292">
            <w:pPr>
              <w:spacing w:before="20" w:after="20"/>
              <w:jc w:val="center"/>
              <w:rPr>
                <w:rFonts w:ascii="Arial" w:hAnsi="Arial" w:cs="Arial"/>
                <w:sz w:val="24"/>
                <w:szCs w:val="24"/>
              </w:rPr>
            </w:pPr>
            <w:r>
              <w:rPr>
                <w:rFonts w:ascii="Arial" w:hAnsi="Arial" w:cs="Arial"/>
                <w:sz w:val="24"/>
                <w:szCs w:val="24"/>
              </w:rPr>
              <w:t>4</w:t>
            </w:r>
          </w:p>
        </w:tc>
        <w:tc>
          <w:tcPr>
            <w:tcW w:w="324" w:type="pct"/>
            <w:tcBorders>
              <w:top w:val="nil"/>
              <w:left w:val="nil"/>
              <w:bottom w:val="nil"/>
              <w:right w:val="single" w:sz="4" w:space="0" w:color="auto"/>
            </w:tcBorders>
          </w:tcPr>
          <w:p w14:paraId="70E915B3"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r>
      <w:tr w:rsidR="001D280E" w:rsidRPr="00B81239" w14:paraId="1A801CE5" w14:textId="77777777" w:rsidTr="00EB538A">
        <w:tc>
          <w:tcPr>
            <w:tcW w:w="287" w:type="pct"/>
            <w:tcBorders>
              <w:top w:val="nil"/>
              <w:left w:val="single" w:sz="4" w:space="0" w:color="auto"/>
              <w:bottom w:val="nil"/>
              <w:right w:val="nil"/>
            </w:tcBorders>
          </w:tcPr>
          <w:p w14:paraId="44B8B757"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3.</w:t>
            </w:r>
          </w:p>
        </w:tc>
        <w:tc>
          <w:tcPr>
            <w:tcW w:w="322" w:type="pct"/>
            <w:tcBorders>
              <w:top w:val="nil"/>
              <w:left w:val="nil"/>
              <w:bottom w:val="nil"/>
              <w:right w:val="nil"/>
            </w:tcBorders>
          </w:tcPr>
          <w:p w14:paraId="7D5E65B6" w14:textId="32ADC764"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322" w:type="pct"/>
            <w:tcBorders>
              <w:top w:val="nil"/>
              <w:left w:val="nil"/>
              <w:bottom w:val="nil"/>
              <w:right w:val="double" w:sz="4" w:space="0" w:color="auto"/>
            </w:tcBorders>
          </w:tcPr>
          <w:p w14:paraId="2970E08B"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K</w:t>
            </w:r>
          </w:p>
        </w:tc>
        <w:tc>
          <w:tcPr>
            <w:tcW w:w="322" w:type="pct"/>
            <w:tcBorders>
              <w:top w:val="nil"/>
              <w:left w:val="double" w:sz="4" w:space="0" w:color="auto"/>
              <w:bottom w:val="nil"/>
              <w:right w:val="nil"/>
            </w:tcBorders>
          </w:tcPr>
          <w:p w14:paraId="6A62FDD9"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8.</w:t>
            </w:r>
          </w:p>
        </w:tc>
        <w:tc>
          <w:tcPr>
            <w:tcW w:w="322" w:type="pct"/>
            <w:tcBorders>
              <w:top w:val="nil"/>
              <w:left w:val="nil"/>
              <w:bottom w:val="nil"/>
              <w:right w:val="nil"/>
            </w:tcBorders>
            <w:vAlign w:val="bottom"/>
          </w:tcPr>
          <w:p w14:paraId="72B1675D" w14:textId="000FE442" w:rsidR="001D280E" w:rsidRPr="005740D7" w:rsidRDefault="00210BA9" w:rsidP="00C75292">
            <w:pPr>
              <w:spacing w:before="20" w:after="20"/>
              <w:jc w:val="center"/>
              <w:rPr>
                <w:rFonts w:ascii="Arial" w:hAnsi="Arial" w:cs="Arial"/>
                <w:sz w:val="24"/>
                <w:szCs w:val="24"/>
              </w:rPr>
            </w:pPr>
            <w:r>
              <w:rPr>
                <w:rFonts w:ascii="Arial" w:hAnsi="Arial" w:cs="Arial"/>
                <w:sz w:val="24"/>
                <w:szCs w:val="24"/>
              </w:rPr>
              <w:t>2</w:t>
            </w:r>
          </w:p>
        </w:tc>
        <w:tc>
          <w:tcPr>
            <w:tcW w:w="323" w:type="pct"/>
            <w:tcBorders>
              <w:top w:val="nil"/>
              <w:left w:val="nil"/>
              <w:bottom w:val="nil"/>
              <w:right w:val="double" w:sz="4" w:space="0" w:color="auto"/>
            </w:tcBorders>
          </w:tcPr>
          <w:p w14:paraId="1AD74C74"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509CC6BF"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13.</w:t>
            </w:r>
          </w:p>
        </w:tc>
        <w:tc>
          <w:tcPr>
            <w:tcW w:w="591" w:type="pct"/>
            <w:gridSpan w:val="2"/>
            <w:tcBorders>
              <w:top w:val="nil"/>
              <w:left w:val="nil"/>
              <w:bottom w:val="nil"/>
              <w:right w:val="nil"/>
            </w:tcBorders>
          </w:tcPr>
          <w:p w14:paraId="2981679A" w14:textId="7097BFC5" w:rsidR="001D280E" w:rsidRPr="005740D7" w:rsidRDefault="00210BA9" w:rsidP="00C75292">
            <w:pPr>
              <w:spacing w:before="20" w:after="20"/>
              <w:jc w:val="center"/>
              <w:rPr>
                <w:rFonts w:ascii="Arial" w:hAnsi="Arial" w:cs="Arial"/>
                <w:sz w:val="24"/>
                <w:szCs w:val="24"/>
              </w:rPr>
            </w:pPr>
            <w:r>
              <w:rPr>
                <w:rFonts w:ascii="Arial" w:hAnsi="Arial" w:cs="Arial"/>
                <w:sz w:val="24"/>
                <w:szCs w:val="24"/>
              </w:rPr>
              <w:t>2</w:t>
            </w:r>
          </w:p>
        </w:tc>
        <w:tc>
          <w:tcPr>
            <w:tcW w:w="266" w:type="pct"/>
            <w:tcBorders>
              <w:top w:val="nil"/>
              <w:left w:val="nil"/>
              <w:bottom w:val="nil"/>
              <w:right w:val="double" w:sz="4" w:space="0" w:color="auto"/>
            </w:tcBorders>
          </w:tcPr>
          <w:p w14:paraId="64704D18"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434A7CDE"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18.</w:t>
            </w:r>
          </w:p>
        </w:tc>
        <w:tc>
          <w:tcPr>
            <w:tcW w:w="338" w:type="pct"/>
            <w:gridSpan w:val="2"/>
            <w:tcBorders>
              <w:top w:val="nil"/>
              <w:left w:val="nil"/>
              <w:bottom w:val="nil"/>
              <w:right w:val="nil"/>
            </w:tcBorders>
          </w:tcPr>
          <w:p w14:paraId="1BA520C0" w14:textId="60126A87" w:rsidR="001D280E" w:rsidRPr="005740D7" w:rsidRDefault="00210BA9" w:rsidP="00C75292">
            <w:pPr>
              <w:spacing w:before="20" w:after="20"/>
              <w:jc w:val="center"/>
              <w:rPr>
                <w:rFonts w:ascii="Arial" w:hAnsi="Arial" w:cs="Arial"/>
                <w:sz w:val="24"/>
                <w:szCs w:val="24"/>
              </w:rPr>
            </w:pPr>
            <w:r>
              <w:rPr>
                <w:rFonts w:ascii="Arial" w:hAnsi="Arial" w:cs="Arial"/>
                <w:sz w:val="24"/>
                <w:szCs w:val="24"/>
              </w:rPr>
              <w:t>3</w:t>
            </w:r>
          </w:p>
        </w:tc>
        <w:tc>
          <w:tcPr>
            <w:tcW w:w="293" w:type="pct"/>
            <w:tcBorders>
              <w:top w:val="nil"/>
              <w:left w:val="nil"/>
              <w:bottom w:val="nil"/>
              <w:right w:val="double" w:sz="4" w:space="0" w:color="auto"/>
            </w:tcBorders>
          </w:tcPr>
          <w:p w14:paraId="28E61FE5"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1F626C3C"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23.</w:t>
            </w:r>
          </w:p>
        </w:tc>
        <w:tc>
          <w:tcPr>
            <w:tcW w:w="323" w:type="pct"/>
            <w:tcBorders>
              <w:top w:val="nil"/>
              <w:left w:val="nil"/>
              <w:bottom w:val="nil"/>
              <w:right w:val="nil"/>
            </w:tcBorders>
          </w:tcPr>
          <w:p w14:paraId="1DDEFDAF" w14:textId="1ABFAA47" w:rsidR="001D280E" w:rsidRPr="005740D7" w:rsidRDefault="00210BA9" w:rsidP="00C75292">
            <w:pPr>
              <w:spacing w:before="20" w:after="20"/>
              <w:jc w:val="center"/>
              <w:rPr>
                <w:rFonts w:ascii="Arial" w:hAnsi="Arial" w:cs="Arial"/>
                <w:sz w:val="24"/>
                <w:szCs w:val="24"/>
              </w:rPr>
            </w:pPr>
            <w:r>
              <w:rPr>
                <w:rFonts w:ascii="Arial" w:hAnsi="Arial" w:cs="Arial"/>
                <w:sz w:val="24"/>
                <w:szCs w:val="24"/>
              </w:rPr>
              <w:t>4</w:t>
            </w:r>
          </w:p>
        </w:tc>
        <w:tc>
          <w:tcPr>
            <w:tcW w:w="324" w:type="pct"/>
            <w:tcBorders>
              <w:top w:val="nil"/>
              <w:left w:val="nil"/>
              <w:bottom w:val="nil"/>
              <w:right w:val="single" w:sz="4" w:space="0" w:color="auto"/>
            </w:tcBorders>
          </w:tcPr>
          <w:p w14:paraId="0EB6EBC8"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r>
      <w:tr w:rsidR="001D280E" w:rsidRPr="00B81239" w14:paraId="30066F0A" w14:textId="77777777" w:rsidTr="00EB538A">
        <w:tc>
          <w:tcPr>
            <w:tcW w:w="287" w:type="pct"/>
            <w:tcBorders>
              <w:top w:val="nil"/>
              <w:left w:val="single" w:sz="4" w:space="0" w:color="auto"/>
              <w:bottom w:val="nil"/>
              <w:right w:val="nil"/>
            </w:tcBorders>
          </w:tcPr>
          <w:p w14:paraId="3FE12A60"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4.</w:t>
            </w:r>
          </w:p>
        </w:tc>
        <w:tc>
          <w:tcPr>
            <w:tcW w:w="322" w:type="pct"/>
            <w:tcBorders>
              <w:top w:val="nil"/>
              <w:left w:val="nil"/>
              <w:bottom w:val="nil"/>
              <w:right w:val="nil"/>
            </w:tcBorders>
          </w:tcPr>
          <w:p w14:paraId="3C236CA8" w14:textId="26C58C22"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322" w:type="pct"/>
            <w:tcBorders>
              <w:top w:val="nil"/>
              <w:left w:val="nil"/>
              <w:bottom w:val="nil"/>
              <w:right w:val="double" w:sz="4" w:space="0" w:color="auto"/>
            </w:tcBorders>
          </w:tcPr>
          <w:p w14:paraId="360C4352"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2" w:type="pct"/>
            <w:tcBorders>
              <w:top w:val="nil"/>
              <w:left w:val="double" w:sz="4" w:space="0" w:color="auto"/>
              <w:bottom w:val="nil"/>
              <w:right w:val="nil"/>
            </w:tcBorders>
          </w:tcPr>
          <w:p w14:paraId="0F7F75E9"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9.</w:t>
            </w:r>
          </w:p>
        </w:tc>
        <w:tc>
          <w:tcPr>
            <w:tcW w:w="322" w:type="pct"/>
            <w:tcBorders>
              <w:top w:val="nil"/>
              <w:left w:val="nil"/>
              <w:bottom w:val="nil"/>
              <w:right w:val="nil"/>
            </w:tcBorders>
            <w:vAlign w:val="bottom"/>
          </w:tcPr>
          <w:p w14:paraId="27DB2C4F" w14:textId="00AD803E" w:rsidR="001D280E" w:rsidRPr="005740D7" w:rsidRDefault="00210BA9" w:rsidP="00C75292">
            <w:pPr>
              <w:spacing w:before="20" w:after="20"/>
              <w:jc w:val="center"/>
              <w:rPr>
                <w:rFonts w:ascii="Arial" w:hAnsi="Arial" w:cs="Arial"/>
                <w:sz w:val="24"/>
                <w:szCs w:val="24"/>
              </w:rPr>
            </w:pPr>
            <w:r>
              <w:rPr>
                <w:rFonts w:ascii="Arial" w:hAnsi="Arial" w:cs="Arial"/>
                <w:sz w:val="24"/>
                <w:szCs w:val="24"/>
              </w:rPr>
              <w:t>2</w:t>
            </w:r>
          </w:p>
        </w:tc>
        <w:tc>
          <w:tcPr>
            <w:tcW w:w="323" w:type="pct"/>
            <w:tcBorders>
              <w:top w:val="nil"/>
              <w:left w:val="nil"/>
              <w:bottom w:val="nil"/>
              <w:right w:val="double" w:sz="4" w:space="0" w:color="auto"/>
            </w:tcBorders>
          </w:tcPr>
          <w:p w14:paraId="1E3FA32D"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0A63ABF9"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14.</w:t>
            </w:r>
          </w:p>
        </w:tc>
        <w:tc>
          <w:tcPr>
            <w:tcW w:w="591" w:type="pct"/>
            <w:gridSpan w:val="2"/>
            <w:tcBorders>
              <w:top w:val="nil"/>
              <w:left w:val="nil"/>
              <w:bottom w:val="nil"/>
              <w:right w:val="nil"/>
            </w:tcBorders>
          </w:tcPr>
          <w:p w14:paraId="2CC932E5" w14:textId="06074AAB" w:rsidR="001D280E" w:rsidRPr="005740D7" w:rsidRDefault="005B3C78" w:rsidP="00C75292">
            <w:pPr>
              <w:spacing w:before="20" w:after="20"/>
              <w:jc w:val="center"/>
              <w:rPr>
                <w:rFonts w:ascii="Arial" w:hAnsi="Arial" w:cs="Arial"/>
                <w:sz w:val="24"/>
                <w:szCs w:val="24"/>
              </w:rPr>
            </w:pPr>
            <w:r>
              <w:rPr>
                <w:rFonts w:ascii="Arial" w:hAnsi="Arial" w:cs="Arial"/>
                <w:sz w:val="24"/>
                <w:szCs w:val="24"/>
              </w:rPr>
              <w:t>3</w:t>
            </w:r>
          </w:p>
        </w:tc>
        <w:tc>
          <w:tcPr>
            <w:tcW w:w="266" w:type="pct"/>
            <w:tcBorders>
              <w:top w:val="nil"/>
              <w:left w:val="nil"/>
              <w:bottom w:val="nil"/>
              <w:right w:val="double" w:sz="4" w:space="0" w:color="auto"/>
            </w:tcBorders>
          </w:tcPr>
          <w:p w14:paraId="3DB240F3"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7A72883C"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19.</w:t>
            </w:r>
          </w:p>
        </w:tc>
        <w:tc>
          <w:tcPr>
            <w:tcW w:w="338" w:type="pct"/>
            <w:gridSpan w:val="2"/>
            <w:tcBorders>
              <w:top w:val="nil"/>
              <w:left w:val="nil"/>
              <w:bottom w:val="nil"/>
              <w:right w:val="nil"/>
            </w:tcBorders>
          </w:tcPr>
          <w:p w14:paraId="16E15D76" w14:textId="60C82D34" w:rsidR="001D280E" w:rsidRPr="005740D7" w:rsidRDefault="005B3C78" w:rsidP="00C75292">
            <w:pPr>
              <w:spacing w:before="20" w:after="20"/>
              <w:jc w:val="center"/>
              <w:rPr>
                <w:rFonts w:ascii="Arial" w:hAnsi="Arial" w:cs="Arial"/>
                <w:sz w:val="24"/>
                <w:szCs w:val="24"/>
              </w:rPr>
            </w:pPr>
            <w:r>
              <w:rPr>
                <w:rFonts w:ascii="Arial" w:hAnsi="Arial" w:cs="Arial"/>
                <w:sz w:val="24"/>
                <w:szCs w:val="24"/>
              </w:rPr>
              <w:t>4</w:t>
            </w:r>
          </w:p>
        </w:tc>
        <w:tc>
          <w:tcPr>
            <w:tcW w:w="293" w:type="pct"/>
            <w:tcBorders>
              <w:top w:val="nil"/>
              <w:left w:val="nil"/>
              <w:bottom w:val="nil"/>
              <w:right w:val="double" w:sz="4" w:space="0" w:color="auto"/>
            </w:tcBorders>
          </w:tcPr>
          <w:p w14:paraId="5ECB2E7D"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33C35B36"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24.</w:t>
            </w:r>
          </w:p>
        </w:tc>
        <w:tc>
          <w:tcPr>
            <w:tcW w:w="323" w:type="pct"/>
            <w:tcBorders>
              <w:top w:val="nil"/>
              <w:left w:val="nil"/>
              <w:bottom w:val="nil"/>
              <w:right w:val="nil"/>
            </w:tcBorders>
          </w:tcPr>
          <w:p w14:paraId="688EEC60" w14:textId="4505DA9C" w:rsidR="001D280E" w:rsidRPr="005740D7" w:rsidRDefault="00210BA9" w:rsidP="00C75292">
            <w:pPr>
              <w:spacing w:before="20" w:after="20"/>
              <w:jc w:val="center"/>
              <w:rPr>
                <w:rFonts w:ascii="Arial" w:hAnsi="Arial" w:cs="Arial"/>
                <w:sz w:val="24"/>
                <w:szCs w:val="24"/>
              </w:rPr>
            </w:pPr>
            <w:r>
              <w:rPr>
                <w:rFonts w:ascii="Arial" w:hAnsi="Arial" w:cs="Arial"/>
                <w:sz w:val="24"/>
                <w:szCs w:val="24"/>
              </w:rPr>
              <w:t>4</w:t>
            </w:r>
          </w:p>
        </w:tc>
        <w:tc>
          <w:tcPr>
            <w:tcW w:w="324" w:type="pct"/>
            <w:tcBorders>
              <w:top w:val="nil"/>
              <w:left w:val="nil"/>
              <w:bottom w:val="nil"/>
              <w:right w:val="single" w:sz="4" w:space="0" w:color="auto"/>
            </w:tcBorders>
          </w:tcPr>
          <w:p w14:paraId="4E0EFCD6"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r>
      <w:tr w:rsidR="001D280E" w:rsidRPr="00B81239" w14:paraId="1632405C" w14:textId="77777777" w:rsidTr="00EB538A">
        <w:tc>
          <w:tcPr>
            <w:tcW w:w="287" w:type="pct"/>
            <w:tcBorders>
              <w:top w:val="nil"/>
              <w:left w:val="single" w:sz="4" w:space="0" w:color="auto"/>
              <w:bottom w:val="nil"/>
              <w:right w:val="nil"/>
            </w:tcBorders>
          </w:tcPr>
          <w:p w14:paraId="01DEAF8C"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5.</w:t>
            </w:r>
          </w:p>
        </w:tc>
        <w:tc>
          <w:tcPr>
            <w:tcW w:w="322" w:type="pct"/>
            <w:tcBorders>
              <w:top w:val="nil"/>
              <w:left w:val="nil"/>
              <w:bottom w:val="nil"/>
              <w:right w:val="nil"/>
            </w:tcBorders>
          </w:tcPr>
          <w:p w14:paraId="57014A53" w14:textId="5E32E702"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322" w:type="pct"/>
            <w:tcBorders>
              <w:top w:val="nil"/>
              <w:left w:val="nil"/>
              <w:bottom w:val="nil"/>
              <w:right w:val="double" w:sz="4" w:space="0" w:color="auto"/>
            </w:tcBorders>
          </w:tcPr>
          <w:p w14:paraId="678D4265"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2" w:type="pct"/>
            <w:tcBorders>
              <w:top w:val="nil"/>
              <w:left w:val="double" w:sz="4" w:space="0" w:color="auto"/>
              <w:bottom w:val="nil"/>
              <w:right w:val="nil"/>
            </w:tcBorders>
          </w:tcPr>
          <w:p w14:paraId="31391148"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10.</w:t>
            </w:r>
          </w:p>
        </w:tc>
        <w:tc>
          <w:tcPr>
            <w:tcW w:w="322" w:type="pct"/>
            <w:tcBorders>
              <w:top w:val="nil"/>
              <w:left w:val="nil"/>
              <w:bottom w:val="nil"/>
              <w:right w:val="nil"/>
            </w:tcBorders>
            <w:vAlign w:val="bottom"/>
          </w:tcPr>
          <w:p w14:paraId="7558C2E8" w14:textId="488F24EA" w:rsidR="001D280E" w:rsidRPr="005740D7" w:rsidRDefault="00210BA9" w:rsidP="00C75292">
            <w:pPr>
              <w:spacing w:before="20" w:after="20"/>
              <w:jc w:val="center"/>
              <w:rPr>
                <w:rFonts w:ascii="Arial" w:hAnsi="Arial" w:cs="Arial"/>
                <w:sz w:val="24"/>
                <w:szCs w:val="24"/>
              </w:rPr>
            </w:pPr>
            <w:r>
              <w:rPr>
                <w:rFonts w:ascii="Arial" w:hAnsi="Arial" w:cs="Arial"/>
                <w:sz w:val="24"/>
                <w:szCs w:val="24"/>
              </w:rPr>
              <w:t>2</w:t>
            </w:r>
          </w:p>
        </w:tc>
        <w:tc>
          <w:tcPr>
            <w:tcW w:w="323" w:type="pct"/>
            <w:tcBorders>
              <w:top w:val="nil"/>
              <w:left w:val="nil"/>
              <w:bottom w:val="nil"/>
              <w:right w:val="double" w:sz="4" w:space="0" w:color="auto"/>
            </w:tcBorders>
          </w:tcPr>
          <w:p w14:paraId="693A309F"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786824CA"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15.</w:t>
            </w:r>
          </w:p>
        </w:tc>
        <w:tc>
          <w:tcPr>
            <w:tcW w:w="591" w:type="pct"/>
            <w:gridSpan w:val="2"/>
            <w:tcBorders>
              <w:top w:val="nil"/>
              <w:left w:val="nil"/>
              <w:bottom w:val="nil"/>
              <w:right w:val="nil"/>
            </w:tcBorders>
          </w:tcPr>
          <w:p w14:paraId="4E586234" w14:textId="7A7B0EBC" w:rsidR="001D280E" w:rsidRPr="005740D7" w:rsidRDefault="005B3C78" w:rsidP="00C75292">
            <w:pPr>
              <w:spacing w:before="20" w:after="20"/>
              <w:jc w:val="center"/>
              <w:rPr>
                <w:rFonts w:ascii="Arial" w:hAnsi="Arial" w:cs="Arial"/>
                <w:sz w:val="24"/>
                <w:szCs w:val="24"/>
              </w:rPr>
            </w:pPr>
            <w:r>
              <w:rPr>
                <w:rFonts w:ascii="Arial" w:hAnsi="Arial" w:cs="Arial"/>
                <w:sz w:val="24"/>
                <w:szCs w:val="24"/>
              </w:rPr>
              <w:t>3</w:t>
            </w:r>
          </w:p>
        </w:tc>
        <w:tc>
          <w:tcPr>
            <w:tcW w:w="266" w:type="pct"/>
            <w:tcBorders>
              <w:top w:val="nil"/>
              <w:left w:val="nil"/>
              <w:bottom w:val="nil"/>
              <w:right w:val="double" w:sz="4" w:space="0" w:color="auto"/>
            </w:tcBorders>
          </w:tcPr>
          <w:p w14:paraId="2FBC3271"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61E7F2D0"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20.</w:t>
            </w:r>
          </w:p>
        </w:tc>
        <w:tc>
          <w:tcPr>
            <w:tcW w:w="338" w:type="pct"/>
            <w:gridSpan w:val="2"/>
            <w:tcBorders>
              <w:top w:val="nil"/>
              <w:left w:val="nil"/>
              <w:bottom w:val="nil"/>
              <w:right w:val="nil"/>
            </w:tcBorders>
          </w:tcPr>
          <w:p w14:paraId="1A5B06A2" w14:textId="0BADB8F5" w:rsidR="001D280E" w:rsidRPr="005740D7" w:rsidRDefault="00210BA9" w:rsidP="00C75292">
            <w:pPr>
              <w:spacing w:before="20" w:after="20"/>
              <w:jc w:val="center"/>
              <w:rPr>
                <w:rFonts w:ascii="Arial" w:hAnsi="Arial" w:cs="Arial"/>
                <w:sz w:val="24"/>
                <w:szCs w:val="24"/>
              </w:rPr>
            </w:pPr>
            <w:r>
              <w:rPr>
                <w:rFonts w:ascii="Arial" w:hAnsi="Arial" w:cs="Arial"/>
                <w:sz w:val="24"/>
                <w:szCs w:val="24"/>
              </w:rPr>
              <w:t>4</w:t>
            </w:r>
          </w:p>
        </w:tc>
        <w:tc>
          <w:tcPr>
            <w:tcW w:w="293" w:type="pct"/>
            <w:tcBorders>
              <w:top w:val="nil"/>
              <w:left w:val="nil"/>
              <w:bottom w:val="nil"/>
              <w:right w:val="double" w:sz="4" w:space="0" w:color="auto"/>
            </w:tcBorders>
          </w:tcPr>
          <w:p w14:paraId="311A2C00"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nil"/>
              <w:left w:val="double" w:sz="4" w:space="0" w:color="auto"/>
              <w:bottom w:val="nil"/>
              <w:right w:val="nil"/>
            </w:tcBorders>
          </w:tcPr>
          <w:p w14:paraId="5416C9D9"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25.</w:t>
            </w:r>
          </w:p>
        </w:tc>
        <w:tc>
          <w:tcPr>
            <w:tcW w:w="323" w:type="pct"/>
            <w:tcBorders>
              <w:top w:val="nil"/>
              <w:left w:val="nil"/>
              <w:bottom w:val="nil"/>
              <w:right w:val="nil"/>
            </w:tcBorders>
          </w:tcPr>
          <w:p w14:paraId="094A7F79" w14:textId="26478487" w:rsidR="001D280E" w:rsidRPr="005740D7" w:rsidRDefault="00210BA9" w:rsidP="00C75292">
            <w:pPr>
              <w:spacing w:before="20" w:after="20"/>
              <w:jc w:val="center"/>
              <w:rPr>
                <w:rFonts w:ascii="Arial" w:hAnsi="Arial" w:cs="Arial"/>
                <w:sz w:val="24"/>
                <w:szCs w:val="24"/>
              </w:rPr>
            </w:pPr>
            <w:r>
              <w:rPr>
                <w:rFonts w:ascii="Arial" w:hAnsi="Arial" w:cs="Arial"/>
                <w:sz w:val="24"/>
                <w:szCs w:val="24"/>
              </w:rPr>
              <w:t>4</w:t>
            </w:r>
          </w:p>
        </w:tc>
        <w:tc>
          <w:tcPr>
            <w:tcW w:w="324" w:type="pct"/>
            <w:tcBorders>
              <w:top w:val="nil"/>
              <w:left w:val="nil"/>
              <w:bottom w:val="nil"/>
              <w:right w:val="single" w:sz="4" w:space="0" w:color="auto"/>
            </w:tcBorders>
          </w:tcPr>
          <w:p w14:paraId="0A08FF2E"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r>
      <w:tr w:rsidR="001D280E" w:rsidRPr="00B81239" w14:paraId="2AC20005" w14:textId="77777777" w:rsidTr="00C75292">
        <w:trPr>
          <w:cantSplit/>
        </w:trPr>
        <w:tc>
          <w:tcPr>
            <w:tcW w:w="5000" w:type="pct"/>
            <w:gridSpan w:val="17"/>
            <w:tcBorders>
              <w:top w:val="single" w:sz="4" w:space="0" w:color="auto"/>
              <w:left w:val="single" w:sz="4" w:space="0" w:color="auto"/>
              <w:bottom w:val="single" w:sz="4" w:space="0" w:color="auto"/>
              <w:right w:val="single" w:sz="4" w:space="0" w:color="auto"/>
            </w:tcBorders>
          </w:tcPr>
          <w:p w14:paraId="20DBC930" w14:textId="77777777" w:rsidR="001D280E" w:rsidRPr="005740D7" w:rsidRDefault="001D280E" w:rsidP="00C75292">
            <w:pPr>
              <w:spacing w:before="40" w:after="40"/>
              <w:jc w:val="center"/>
              <w:rPr>
                <w:rFonts w:ascii="Arial" w:hAnsi="Arial" w:cs="Arial"/>
                <w:b/>
                <w:sz w:val="24"/>
                <w:szCs w:val="24"/>
              </w:rPr>
            </w:pPr>
            <w:r w:rsidRPr="005740D7">
              <w:rPr>
                <w:rFonts w:ascii="Arial" w:hAnsi="Arial" w:cs="Arial"/>
                <w:b/>
                <w:sz w:val="24"/>
                <w:szCs w:val="24"/>
              </w:rPr>
              <w:t>Cases</w:t>
            </w:r>
          </w:p>
        </w:tc>
      </w:tr>
      <w:tr w:rsidR="001D280E" w:rsidRPr="00B81239" w14:paraId="10A2402C" w14:textId="77777777" w:rsidTr="00EB538A">
        <w:tc>
          <w:tcPr>
            <w:tcW w:w="287" w:type="pct"/>
            <w:tcBorders>
              <w:top w:val="single" w:sz="4" w:space="0" w:color="auto"/>
              <w:left w:val="single" w:sz="4" w:space="0" w:color="auto"/>
              <w:bottom w:val="single" w:sz="4" w:space="0" w:color="auto"/>
              <w:right w:val="nil"/>
            </w:tcBorders>
          </w:tcPr>
          <w:p w14:paraId="6F878187"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 </w:t>
            </w:r>
            <w:r w:rsidRPr="005740D7">
              <w:rPr>
                <w:rFonts w:ascii="Arial" w:hAnsi="Arial" w:cs="Arial"/>
                <w:sz w:val="24"/>
                <w:szCs w:val="24"/>
              </w:rPr>
              <w:t>1.</w:t>
            </w:r>
          </w:p>
        </w:tc>
        <w:tc>
          <w:tcPr>
            <w:tcW w:w="322" w:type="pct"/>
            <w:tcBorders>
              <w:top w:val="single" w:sz="4" w:space="0" w:color="auto"/>
              <w:left w:val="nil"/>
              <w:bottom w:val="single" w:sz="4" w:space="0" w:color="auto"/>
              <w:right w:val="nil"/>
            </w:tcBorders>
          </w:tcPr>
          <w:p w14:paraId="3C80FD59" w14:textId="06FCF295"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322" w:type="pct"/>
            <w:tcBorders>
              <w:top w:val="single" w:sz="4" w:space="0" w:color="auto"/>
              <w:left w:val="nil"/>
              <w:bottom w:val="single" w:sz="4" w:space="0" w:color="auto"/>
              <w:right w:val="double" w:sz="4" w:space="0" w:color="auto"/>
            </w:tcBorders>
          </w:tcPr>
          <w:p w14:paraId="3B8408FD"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2" w:type="pct"/>
            <w:tcBorders>
              <w:top w:val="single" w:sz="4" w:space="0" w:color="auto"/>
              <w:left w:val="double" w:sz="4" w:space="0" w:color="auto"/>
              <w:bottom w:val="single" w:sz="4" w:space="0" w:color="auto"/>
              <w:right w:val="nil"/>
            </w:tcBorders>
          </w:tcPr>
          <w:p w14:paraId="53599A97"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2.</w:t>
            </w:r>
          </w:p>
        </w:tc>
        <w:tc>
          <w:tcPr>
            <w:tcW w:w="322" w:type="pct"/>
            <w:tcBorders>
              <w:top w:val="single" w:sz="4" w:space="0" w:color="auto"/>
              <w:left w:val="nil"/>
              <w:bottom w:val="single" w:sz="4" w:space="0" w:color="auto"/>
              <w:right w:val="nil"/>
            </w:tcBorders>
          </w:tcPr>
          <w:p w14:paraId="2F8C740A" w14:textId="5D458A10"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323" w:type="pct"/>
            <w:tcBorders>
              <w:top w:val="single" w:sz="4" w:space="0" w:color="auto"/>
              <w:left w:val="nil"/>
              <w:bottom w:val="single" w:sz="4" w:space="0" w:color="auto"/>
              <w:right w:val="double" w:sz="4" w:space="0" w:color="auto"/>
            </w:tcBorders>
          </w:tcPr>
          <w:p w14:paraId="3A4C6DAA"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2117D7EB"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3.</w:t>
            </w:r>
          </w:p>
        </w:tc>
        <w:tc>
          <w:tcPr>
            <w:tcW w:w="591" w:type="pct"/>
            <w:gridSpan w:val="2"/>
            <w:tcBorders>
              <w:top w:val="single" w:sz="4" w:space="0" w:color="auto"/>
              <w:left w:val="nil"/>
              <w:bottom w:val="single" w:sz="4" w:space="0" w:color="auto"/>
              <w:right w:val="nil"/>
            </w:tcBorders>
          </w:tcPr>
          <w:p w14:paraId="2AC31EF3" w14:textId="6ED81322"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266" w:type="pct"/>
            <w:tcBorders>
              <w:top w:val="single" w:sz="4" w:space="0" w:color="auto"/>
              <w:left w:val="nil"/>
              <w:bottom w:val="single" w:sz="4" w:space="0" w:color="auto"/>
              <w:right w:val="double" w:sz="4" w:space="0" w:color="auto"/>
            </w:tcBorders>
          </w:tcPr>
          <w:p w14:paraId="1A871C2F"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4C50EAA0"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4.</w:t>
            </w:r>
          </w:p>
        </w:tc>
        <w:tc>
          <w:tcPr>
            <w:tcW w:w="338" w:type="pct"/>
            <w:gridSpan w:val="2"/>
            <w:tcBorders>
              <w:top w:val="single" w:sz="4" w:space="0" w:color="auto"/>
              <w:left w:val="nil"/>
              <w:bottom w:val="single" w:sz="4" w:space="0" w:color="auto"/>
              <w:right w:val="nil"/>
            </w:tcBorders>
          </w:tcPr>
          <w:p w14:paraId="5745D4C4" w14:textId="46B8CD9F"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293" w:type="pct"/>
            <w:tcBorders>
              <w:top w:val="single" w:sz="4" w:space="0" w:color="auto"/>
              <w:left w:val="nil"/>
              <w:bottom w:val="single" w:sz="4" w:space="0" w:color="auto"/>
              <w:right w:val="double" w:sz="4" w:space="0" w:color="auto"/>
            </w:tcBorders>
          </w:tcPr>
          <w:p w14:paraId="2D003879"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7C83488E"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5.</w:t>
            </w:r>
          </w:p>
        </w:tc>
        <w:tc>
          <w:tcPr>
            <w:tcW w:w="323" w:type="pct"/>
            <w:tcBorders>
              <w:top w:val="single" w:sz="4" w:space="0" w:color="auto"/>
              <w:left w:val="nil"/>
              <w:bottom w:val="single" w:sz="4" w:space="0" w:color="auto"/>
              <w:right w:val="nil"/>
            </w:tcBorders>
          </w:tcPr>
          <w:p w14:paraId="53835E2E" w14:textId="758BB8A4" w:rsidR="001D280E" w:rsidRPr="005740D7" w:rsidRDefault="00210BA9" w:rsidP="00C75292">
            <w:pPr>
              <w:spacing w:before="20" w:after="20"/>
              <w:jc w:val="center"/>
              <w:rPr>
                <w:rFonts w:ascii="Arial" w:hAnsi="Arial" w:cs="Arial"/>
                <w:sz w:val="24"/>
                <w:szCs w:val="24"/>
              </w:rPr>
            </w:pPr>
            <w:r>
              <w:rPr>
                <w:rFonts w:ascii="Arial" w:hAnsi="Arial" w:cs="Arial"/>
                <w:sz w:val="24"/>
                <w:szCs w:val="24"/>
              </w:rPr>
              <w:t>1</w:t>
            </w:r>
          </w:p>
        </w:tc>
        <w:tc>
          <w:tcPr>
            <w:tcW w:w="324" w:type="pct"/>
            <w:tcBorders>
              <w:top w:val="single" w:sz="4" w:space="0" w:color="auto"/>
              <w:left w:val="nil"/>
              <w:bottom w:val="single" w:sz="4" w:space="0" w:color="auto"/>
              <w:right w:val="single" w:sz="4" w:space="0" w:color="auto"/>
            </w:tcBorders>
          </w:tcPr>
          <w:p w14:paraId="71C0E872" w14:textId="77777777" w:rsidR="001D280E" w:rsidRPr="005740D7" w:rsidRDefault="001D280E" w:rsidP="00C75292">
            <w:pPr>
              <w:spacing w:before="20" w:after="20"/>
              <w:jc w:val="center"/>
              <w:rPr>
                <w:rFonts w:ascii="Arial" w:hAnsi="Arial" w:cs="Arial"/>
                <w:sz w:val="24"/>
                <w:szCs w:val="24"/>
              </w:rPr>
            </w:pPr>
            <w:r w:rsidRPr="005740D7">
              <w:rPr>
                <w:rFonts w:ascii="Arial" w:hAnsi="Arial" w:cs="Arial"/>
                <w:sz w:val="24"/>
                <w:szCs w:val="24"/>
              </w:rPr>
              <w:t>C</w:t>
            </w:r>
          </w:p>
        </w:tc>
      </w:tr>
      <w:tr w:rsidR="00EB538A" w:rsidRPr="00B81239" w14:paraId="5FEEF436" w14:textId="77777777" w:rsidTr="00EB538A">
        <w:tc>
          <w:tcPr>
            <w:tcW w:w="287" w:type="pct"/>
            <w:tcBorders>
              <w:top w:val="single" w:sz="4" w:space="0" w:color="auto"/>
              <w:left w:val="single" w:sz="4" w:space="0" w:color="auto"/>
              <w:bottom w:val="single" w:sz="4" w:space="0" w:color="auto"/>
              <w:right w:val="nil"/>
            </w:tcBorders>
          </w:tcPr>
          <w:p w14:paraId="65998CA4" w14:textId="77777777" w:rsidR="00EB538A" w:rsidRPr="005740D7" w:rsidRDefault="00EB538A" w:rsidP="00C75292">
            <w:pPr>
              <w:spacing w:before="20" w:after="20"/>
              <w:jc w:val="center"/>
              <w:rPr>
                <w:rFonts w:ascii="Arial" w:hAnsi="Arial" w:cs="Arial"/>
                <w:sz w:val="24"/>
                <w:szCs w:val="24"/>
              </w:rPr>
            </w:pPr>
          </w:p>
        </w:tc>
        <w:tc>
          <w:tcPr>
            <w:tcW w:w="4713" w:type="pct"/>
            <w:gridSpan w:val="16"/>
            <w:tcBorders>
              <w:top w:val="single" w:sz="4" w:space="0" w:color="auto"/>
              <w:left w:val="nil"/>
              <w:bottom w:val="single" w:sz="4" w:space="0" w:color="auto"/>
            </w:tcBorders>
          </w:tcPr>
          <w:p w14:paraId="04D7A559" w14:textId="2FF0FF42" w:rsidR="00EB538A" w:rsidRPr="009D0699" w:rsidRDefault="00EB538A" w:rsidP="00C75292">
            <w:pPr>
              <w:spacing w:before="20" w:after="20"/>
              <w:jc w:val="center"/>
              <w:rPr>
                <w:rFonts w:ascii="Arial" w:hAnsi="Arial" w:cs="Arial"/>
                <w:b/>
                <w:sz w:val="24"/>
                <w:szCs w:val="24"/>
              </w:rPr>
            </w:pPr>
            <w:r w:rsidRPr="009D0699">
              <w:rPr>
                <w:rFonts w:ascii="Arial" w:hAnsi="Arial" w:cs="Arial"/>
                <w:b/>
                <w:sz w:val="24"/>
                <w:szCs w:val="24"/>
              </w:rPr>
              <w:t>Research and Analysis</w:t>
            </w:r>
          </w:p>
        </w:tc>
      </w:tr>
      <w:tr w:rsidR="005740D7" w:rsidRPr="00B81239" w14:paraId="36A80E76" w14:textId="77777777" w:rsidTr="00EB538A">
        <w:tc>
          <w:tcPr>
            <w:tcW w:w="287" w:type="pct"/>
            <w:tcBorders>
              <w:top w:val="single" w:sz="4" w:space="0" w:color="auto"/>
              <w:left w:val="single" w:sz="4" w:space="0" w:color="auto"/>
              <w:bottom w:val="single" w:sz="4" w:space="0" w:color="auto"/>
              <w:right w:val="nil"/>
            </w:tcBorders>
          </w:tcPr>
          <w:p w14:paraId="41B8A6A9" w14:textId="179CE41F" w:rsidR="005740D7" w:rsidRPr="005740D7" w:rsidRDefault="005740D7" w:rsidP="00C75292">
            <w:pPr>
              <w:spacing w:before="20" w:after="20"/>
              <w:jc w:val="center"/>
              <w:rPr>
                <w:rFonts w:ascii="Arial" w:hAnsi="Arial" w:cs="Arial"/>
                <w:sz w:val="24"/>
                <w:szCs w:val="24"/>
              </w:rPr>
            </w:pPr>
            <w:r>
              <w:rPr>
                <w:rFonts w:ascii="Arial" w:hAnsi="Arial" w:cs="Arial"/>
                <w:sz w:val="24"/>
                <w:szCs w:val="24"/>
              </w:rPr>
              <w:t>1</w:t>
            </w:r>
          </w:p>
        </w:tc>
        <w:tc>
          <w:tcPr>
            <w:tcW w:w="322" w:type="pct"/>
            <w:tcBorders>
              <w:top w:val="single" w:sz="4" w:space="0" w:color="auto"/>
              <w:left w:val="nil"/>
              <w:bottom w:val="single" w:sz="4" w:space="0" w:color="auto"/>
              <w:right w:val="nil"/>
            </w:tcBorders>
          </w:tcPr>
          <w:p w14:paraId="63DE7CA8" w14:textId="3CCE1668" w:rsidR="005740D7" w:rsidRDefault="00EB538A" w:rsidP="00C75292">
            <w:pPr>
              <w:spacing w:before="20" w:after="20"/>
              <w:jc w:val="center"/>
              <w:rPr>
                <w:rFonts w:ascii="Arial" w:hAnsi="Arial" w:cs="Arial"/>
                <w:sz w:val="24"/>
                <w:szCs w:val="24"/>
              </w:rPr>
            </w:pPr>
            <w:r>
              <w:rPr>
                <w:rFonts w:ascii="Arial" w:hAnsi="Arial" w:cs="Arial"/>
                <w:sz w:val="24"/>
                <w:szCs w:val="24"/>
              </w:rPr>
              <w:t>1</w:t>
            </w:r>
          </w:p>
        </w:tc>
        <w:tc>
          <w:tcPr>
            <w:tcW w:w="322" w:type="pct"/>
            <w:tcBorders>
              <w:top w:val="single" w:sz="4" w:space="0" w:color="auto"/>
              <w:left w:val="nil"/>
              <w:bottom w:val="single" w:sz="4" w:space="0" w:color="auto"/>
              <w:right w:val="double" w:sz="4" w:space="0" w:color="auto"/>
            </w:tcBorders>
          </w:tcPr>
          <w:p w14:paraId="69613303" w14:textId="192982A3" w:rsidR="005740D7" w:rsidRPr="005740D7" w:rsidRDefault="005740D7" w:rsidP="00C75292">
            <w:pPr>
              <w:spacing w:before="20" w:after="20"/>
              <w:jc w:val="center"/>
              <w:rPr>
                <w:rFonts w:ascii="Arial" w:hAnsi="Arial" w:cs="Arial"/>
                <w:sz w:val="24"/>
                <w:szCs w:val="24"/>
              </w:rPr>
            </w:pPr>
            <w:r>
              <w:rPr>
                <w:rFonts w:ascii="Arial" w:hAnsi="Arial" w:cs="Arial"/>
                <w:sz w:val="24"/>
                <w:szCs w:val="24"/>
              </w:rPr>
              <w:t>AN</w:t>
            </w:r>
          </w:p>
        </w:tc>
        <w:tc>
          <w:tcPr>
            <w:tcW w:w="322" w:type="pct"/>
            <w:tcBorders>
              <w:top w:val="single" w:sz="4" w:space="0" w:color="auto"/>
              <w:left w:val="double" w:sz="4" w:space="0" w:color="auto"/>
              <w:bottom w:val="single" w:sz="4" w:space="0" w:color="auto"/>
              <w:right w:val="nil"/>
            </w:tcBorders>
          </w:tcPr>
          <w:p w14:paraId="50EEEF34" w14:textId="52F9B9E3" w:rsidR="005740D7" w:rsidRPr="005740D7" w:rsidRDefault="005740D7" w:rsidP="00C75292">
            <w:pPr>
              <w:spacing w:before="20" w:after="20"/>
              <w:jc w:val="center"/>
              <w:rPr>
                <w:rFonts w:ascii="Arial" w:hAnsi="Arial" w:cs="Arial"/>
                <w:sz w:val="24"/>
                <w:szCs w:val="24"/>
              </w:rPr>
            </w:pPr>
            <w:r>
              <w:rPr>
                <w:rFonts w:ascii="Arial" w:hAnsi="Arial" w:cs="Arial"/>
                <w:sz w:val="24"/>
                <w:szCs w:val="24"/>
              </w:rPr>
              <w:t>2</w:t>
            </w:r>
          </w:p>
        </w:tc>
        <w:tc>
          <w:tcPr>
            <w:tcW w:w="322" w:type="pct"/>
            <w:tcBorders>
              <w:top w:val="single" w:sz="4" w:space="0" w:color="auto"/>
              <w:left w:val="nil"/>
              <w:bottom w:val="single" w:sz="4" w:space="0" w:color="auto"/>
              <w:right w:val="nil"/>
            </w:tcBorders>
          </w:tcPr>
          <w:p w14:paraId="795B740E" w14:textId="4FDC582C" w:rsidR="005740D7" w:rsidRDefault="00EB538A" w:rsidP="00C75292">
            <w:pPr>
              <w:spacing w:before="20" w:after="20"/>
              <w:jc w:val="center"/>
              <w:rPr>
                <w:rFonts w:ascii="Arial" w:hAnsi="Arial" w:cs="Arial"/>
                <w:sz w:val="24"/>
                <w:szCs w:val="24"/>
              </w:rPr>
            </w:pPr>
            <w:r>
              <w:rPr>
                <w:rFonts w:ascii="Arial" w:hAnsi="Arial" w:cs="Arial"/>
                <w:sz w:val="24"/>
                <w:szCs w:val="24"/>
              </w:rPr>
              <w:t>2</w:t>
            </w:r>
          </w:p>
        </w:tc>
        <w:tc>
          <w:tcPr>
            <w:tcW w:w="323" w:type="pct"/>
            <w:tcBorders>
              <w:top w:val="single" w:sz="4" w:space="0" w:color="auto"/>
              <w:left w:val="nil"/>
              <w:bottom w:val="single" w:sz="4" w:space="0" w:color="auto"/>
              <w:right w:val="double" w:sz="4" w:space="0" w:color="auto"/>
            </w:tcBorders>
          </w:tcPr>
          <w:p w14:paraId="448038F1" w14:textId="5907536E" w:rsidR="005740D7" w:rsidRPr="005740D7" w:rsidRDefault="005740D7" w:rsidP="00C75292">
            <w:pPr>
              <w:spacing w:before="20" w:after="20"/>
              <w:jc w:val="center"/>
              <w:rPr>
                <w:rFonts w:ascii="Arial" w:hAnsi="Arial" w:cs="Arial"/>
                <w:sz w:val="24"/>
                <w:szCs w:val="24"/>
              </w:rPr>
            </w:pPr>
            <w:r>
              <w:rPr>
                <w:rFonts w:ascii="Arial" w:hAnsi="Arial" w:cs="Arial"/>
                <w:sz w:val="24"/>
                <w:szCs w:val="24"/>
              </w:rPr>
              <w:t>AN</w:t>
            </w:r>
          </w:p>
        </w:tc>
        <w:tc>
          <w:tcPr>
            <w:tcW w:w="323" w:type="pct"/>
            <w:tcBorders>
              <w:top w:val="single" w:sz="4" w:space="0" w:color="auto"/>
              <w:left w:val="double" w:sz="4" w:space="0" w:color="auto"/>
              <w:bottom w:val="single" w:sz="4" w:space="0" w:color="auto"/>
              <w:right w:val="nil"/>
            </w:tcBorders>
          </w:tcPr>
          <w:p w14:paraId="06155922" w14:textId="6E3D6353" w:rsidR="005740D7" w:rsidRPr="005740D7" w:rsidRDefault="005740D7" w:rsidP="00C75292">
            <w:pPr>
              <w:spacing w:before="20" w:after="20"/>
              <w:jc w:val="center"/>
              <w:rPr>
                <w:rFonts w:ascii="Arial" w:hAnsi="Arial" w:cs="Arial"/>
                <w:sz w:val="24"/>
                <w:szCs w:val="24"/>
              </w:rPr>
            </w:pPr>
            <w:r>
              <w:rPr>
                <w:rFonts w:ascii="Arial" w:hAnsi="Arial" w:cs="Arial"/>
                <w:sz w:val="24"/>
                <w:szCs w:val="24"/>
              </w:rPr>
              <w:t>3</w:t>
            </w:r>
          </w:p>
        </w:tc>
        <w:tc>
          <w:tcPr>
            <w:tcW w:w="591" w:type="pct"/>
            <w:gridSpan w:val="2"/>
            <w:tcBorders>
              <w:top w:val="single" w:sz="4" w:space="0" w:color="auto"/>
              <w:left w:val="nil"/>
              <w:bottom w:val="single" w:sz="4" w:space="0" w:color="auto"/>
              <w:right w:val="nil"/>
            </w:tcBorders>
          </w:tcPr>
          <w:p w14:paraId="7C09302F" w14:textId="317D6033" w:rsidR="005740D7" w:rsidRDefault="00EB538A" w:rsidP="00C75292">
            <w:pPr>
              <w:spacing w:before="20" w:after="20"/>
              <w:jc w:val="center"/>
              <w:rPr>
                <w:rFonts w:ascii="Arial" w:hAnsi="Arial" w:cs="Arial"/>
                <w:sz w:val="24"/>
                <w:szCs w:val="24"/>
              </w:rPr>
            </w:pPr>
            <w:r>
              <w:rPr>
                <w:rFonts w:ascii="Arial" w:hAnsi="Arial" w:cs="Arial"/>
                <w:sz w:val="24"/>
                <w:szCs w:val="24"/>
              </w:rPr>
              <w:t>2</w:t>
            </w:r>
          </w:p>
        </w:tc>
        <w:tc>
          <w:tcPr>
            <w:tcW w:w="266" w:type="pct"/>
            <w:tcBorders>
              <w:top w:val="single" w:sz="4" w:space="0" w:color="auto"/>
              <w:left w:val="nil"/>
              <w:bottom w:val="single" w:sz="4" w:space="0" w:color="auto"/>
              <w:right w:val="double" w:sz="4" w:space="0" w:color="auto"/>
            </w:tcBorders>
          </w:tcPr>
          <w:p w14:paraId="078A7C2E" w14:textId="17912076"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66CAA2FC" w14:textId="1DE8D22B" w:rsidR="005740D7" w:rsidRPr="005740D7" w:rsidRDefault="005740D7" w:rsidP="00C75292">
            <w:pPr>
              <w:spacing w:before="20" w:after="20"/>
              <w:jc w:val="center"/>
              <w:rPr>
                <w:rFonts w:ascii="Arial" w:hAnsi="Arial" w:cs="Arial"/>
                <w:sz w:val="24"/>
                <w:szCs w:val="24"/>
              </w:rPr>
            </w:pPr>
            <w:r>
              <w:rPr>
                <w:rFonts w:ascii="Arial" w:hAnsi="Arial" w:cs="Arial"/>
                <w:sz w:val="24"/>
                <w:szCs w:val="24"/>
              </w:rPr>
              <w:t>4</w:t>
            </w:r>
          </w:p>
        </w:tc>
        <w:tc>
          <w:tcPr>
            <w:tcW w:w="338" w:type="pct"/>
            <w:gridSpan w:val="2"/>
            <w:tcBorders>
              <w:top w:val="single" w:sz="4" w:space="0" w:color="auto"/>
              <w:left w:val="nil"/>
              <w:bottom w:val="single" w:sz="4" w:space="0" w:color="auto"/>
              <w:right w:val="nil"/>
            </w:tcBorders>
          </w:tcPr>
          <w:p w14:paraId="06DB992F" w14:textId="5E446892" w:rsidR="005740D7" w:rsidRDefault="00EB538A" w:rsidP="00C75292">
            <w:pPr>
              <w:spacing w:before="20" w:after="20"/>
              <w:jc w:val="center"/>
              <w:rPr>
                <w:rFonts w:ascii="Arial" w:hAnsi="Arial" w:cs="Arial"/>
                <w:sz w:val="24"/>
                <w:szCs w:val="24"/>
              </w:rPr>
            </w:pPr>
            <w:r>
              <w:rPr>
                <w:rFonts w:ascii="Arial" w:hAnsi="Arial" w:cs="Arial"/>
                <w:sz w:val="24"/>
                <w:szCs w:val="24"/>
              </w:rPr>
              <w:t>4</w:t>
            </w:r>
          </w:p>
        </w:tc>
        <w:tc>
          <w:tcPr>
            <w:tcW w:w="293" w:type="pct"/>
            <w:tcBorders>
              <w:top w:val="single" w:sz="4" w:space="0" w:color="auto"/>
              <w:left w:val="nil"/>
              <w:bottom w:val="single" w:sz="4" w:space="0" w:color="auto"/>
              <w:right w:val="double" w:sz="4" w:space="0" w:color="auto"/>
            </w:tcBorders>
          </w:tcPr>
          <w:p w14:paraId="31904850" w14:textId="3D63636C" w:rsidR="005740D7" w:rsidRPr="005740D7" w:rsidRDefault="005740D7" w:rsidP="00C75292">
            <w:pPr>
              <w:spacing w:before="20" w:after="20"/>
              <w:jc w:val="center"/>
              <w:rPr>
                <w:rFonts w:ascii="Arial" w:hAnsi="Arial" w:cs="Arial"/>
                <w:sz w:val="24"/>
                <w:szCs w:val="24"/>
              </w:rPr>
            </w:pPr>
            <w:r>
              <w:rPr>
                <w:rFonts w:ascii="Arial" w:hAnsi="Arial" w:cs="Arial"/>
                <w:sz w:val="24"/>
                <w:szCs w:val="24"/>
              </w:rPr>
              <w:t>AN</w:t>
            </w:r>
          </w:p>
        </w:tc>
        <w:tc>
          <w:tcPr>
            <w:tcW w:w="323" w:type="pct"/>
            <w:tcBorders>
              <w:top w:val="single" w:sz="4" w:space="0" w:color="auto"/>
              <w:left w:val="double" w:sz="4" w:space="0" w:color="auto"/>
              <w:bottom w:val="single" w:sz="4" w:space="0" w:color="auto"/>
              <w:right w:val="nil"/>
            </w:tcBorders>
          </w:tcPr>
          <w:p w14:paraId="0732ED4C" w14:textId="7B00733A" w:rsidR="005740D7" w:rsidRPr="005740D7" w:rsidRDefault="005740D7" w:rsidP="00C75292">
            <w:pPr>
              <w:spacing w:before="20" w:after="20"/>
              <w:jc w:val="center"/>
              <w:rPr>
                <w:rFonts w:ascii="Arial" w:hAnsi="Arial" w:cs="Arial"/>
                <w:sz w:val="24"/>
                <w:szCs w:val="24"/>
              </w:rPr>
            </w:pPr>
            <w:r>
              <w:rPr>
                <w:rFonts w:ascii="Arial" w:hAnsi="Arial" w:cs="Arial"/>
                <w:sz w:val="24"/>
                <w:szCs w:val="24"/>
              </w:rPr>
              <w:t>5</w:t>
            </w:r>
          </w:p>
        </w:tc>
        <w:tc>
          <w:tcPr>
            <w:tcW w:w="323" w:type="pct"/>
            <w:tcBorders>
              <w:top w:val="single" w:sz="4" w:space="0" w:color="auto"/>
              <w:left w:val="nil"/>
              <w:bottom w:val="single" w:sz="4" w:space="0" w:color="auto"/>
              <w:right w:val="nil"/>
            </w:tcBorders>
          </w:tcPr>
          <w:p w14:paraId="47C633FB" w14:textId="3F46A21C" w:rsidR="005740D7" w:rsidRDefault="00EB538A" w:rsidP="00C75292">
            <w:pPr>
              <w:spacing w:before="20" w:after="20"/>
              <w:jc w:val="center"/>
              <w:rPr>
                <w:rFonts w:ascii="Arial" w:hAnsi="Arial" w:cs="Arial"/>
                <w:sz w:val="24"/>
                <w:szCs w:val="24"/>
              </w:rPr>
            </w:pPr>
            <w:r>
              <w:rPr>
                <w:rFonts w:ascii="Arial" w:hAnsi="Arial" w:cs="Arial"/>
                <w:sz w:val="24"/>
                <w:szCs w:val="24"/>
              </w:rPr>
              <w:t>2</w:t>
            </w:r>
          </w:p>
        </w:tc>
        <w:tc>
          <w:tcPr>
            <w:tcW w:w="324" w:type="pct"/>
            <w:tcBorders>
              <w:top w:val="single" w:sz="4" w:space="0" w:color="auto"/>
              <w:left w:val="nil"/>
              <w:bottom w:val="single" w:sz="4" w:space="0" w:color="auto"/>
              <w:right w:val="single" w:sz="4" w:space="0" w:color="auto"/>
            </w:tcBorders>
          </w:tcPr>
          <w:p w14:paraId="19C506F1" w14:textId="56A1BA92"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r>
      <w:tr w:rsidR="005740D7" w:rsidRPr="00B81239" w14:paraId="1DE7D50C" w14:textId="77777777" w:rsidTr="00EB538A">
        <w:tc>
          <w:tcPr>
            <w:tcW w:w="287" w:type="pct"/>
            <w:tcBorders>
              <w:top w:val="single" w:sz="4" w:space="0" w:color="auto"/>
              <w:left w:val="single" w:sz="4" w:space="0" w:color="auto"/>
              <w:bottom w:val="single" w:sz="4" w:space="0" w:color="auto"/>
              <w:right w:val="nil"/>
            </w:tcBorders>
          </w:tcPr>
          <w:p w14:paraId="230CB968" w14:textId="1D720186" w:rsidR="005740D7" w:rsidRPr="005740D7" w:rsidRDefault="005740D7" w:rsidP="00C75292">
            <w:pPr>
              <w:spacing w:before="20" w:after="20"/>
              <w:jc w:val="center"/>
              <w:rPr>
                <w:rFonts w:ascii="Arial" w:hAnsi="Arial" w:cs="Arial"/>
                <w:sz w:val="24"/>
                <w:szCs w:val="24"/>
              </w:rPr>
            </w:pPr>
            <w:r>
              <w:rPr>
                <w:rFonts w:ascii="Arial" w:hAnsi="Arial" w:cs="Arial"/>
                <w:sz w:val="24"/>
                <w:szCs w:val="24"/>
              </w:rPr>
              <w:t>6</w:t>
            </w:r>
          </w:p>
        </w:tc>
        <w:tc>
          <w:tcPr>
            <w:tcW w:w="322" w:type="pct"/>
            <w:tcBorders>
              <w:top w:val="single" w:sz="4" w:space="0" w:color="auto"/>
              <w:left w:val="nil"/>
              <w:bottom w:val="single" w:sz="4" w:space="0" w:color="auto"/>
              <w:right w:val="nil"/>
            </w:tcBorders>
          </w:tcPr>
          <w:p w14:paraId="3A317FFB" w14:textId="5ED3E5CC" w:rsidR="005740D7" w:rsidRDefault="00EB538A" w:rsidP="00C75292">
            <w:pPr>
              <w:spacing w:before="20" w:after="20"/>
              <w:jc w:val="center"/>
              <w:rPr>
                <w:rFonts w:ascii="Arial" w:hAnsi="Arial" w:cs="Arial"/>
                <w:sz w:val="24"/>
                <w:szCs w:val="24"/>
              </w:rPr>
            </w:pPr>
            <w:r>
              <w:rPr>
                <w:rFonts w:ascii="Arial" w:hAnsi="Arial" w:cs="Arial"/>
                <w:sz w:val="24"/>
                <w:szCs w:val="24"/>
              </w:rPr>
              <w:t>2</w:t>
            </w:r>
          </w:p>
        </w:tc>
        <w:tc>
          <w:tcPr>
            <w:tcW w:w="322" w:type="pct"/>
            <w:tcBorders>
              <w:top w:val="single" w:sz="4" w:space="0" w:color="auto"/>
              <w:left w:val="nil"/>
              <w:bottom w:val="single" w:sz="4" w:space="0" w:color="auto"/>
              <w:right w:val="double" w:sz="4" w:space="0" w:color="auto"/>
            </w:tcBorders>
          </w:tcPr>
          <w:p w14:paraId="180798AD" w14:textId="67629145"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c>
          <w:tcPr>
            <w:tcW w:w="322" w:type="pct"/>
            <w:tcBorders>
              <w:top w:val="single" w:sz="4" w:space="0" w:color="auto"/>
              <w:left w:val="double" w:sz="4" w:space="0" w:color="auto"/>
              <w:bottom w:val="single" w:sz="4" w:space="0" w:color="auto"/>
              <w:right w:val="nil"/>
            </w:tcBorders>
          </w:tcPr>
          <w:p w14:paraId="7678EC2D" w14:textId="37409F09" w:rsidR="005740D7" w:rsidRPr="005740D7" w:rsidRDefault="005740D7" w:rsidP="00C75292">
            <w:pPr>
              <w:spacing w:before="20" w:after="20"/>
              <w:jc w:val="center"/>
              <w:rPr>
                <w:rFonts w:ascii="Arial" w:hAnsi="Arial" w:cs="Arial"/>
                <w:sz w:val="24"/>
                <w:szCs w:val="24"/>
              </w:rPr>
            </w:pPr>
            <w:r>
              <w:rPr>
                <w:rFonts w:ascii="Arial" w:hAnsi="Arial" w:cs="Arial"/>
                <w:sz w:val="24"/>
                <w:szCs w:val="24"/>
              </w:rPr>
              <w:t>7</w:t>
            </w:r>
          </w:p>
        </w:tc>
        <w:tc>
          <w:tcPr>
            <w:tcW w:w="322" w:type="pct"/>
            <w:tcBorders>
              <w:top w:val="single" w:sz="4" w:space="0" w:color="auto"/>
              <w:left w:val="nil"/>
              <w:bottom w:val="single" w:sz="4" w:space="0" w:color="auto"/>
              <w:right w:val="nil"/>
            </w:tcBorders>
          </w:tcPr>
          <w:p w14:paraId="1809778E" w14:textId="44B3B8DC" w:rsidR="005740D7" w:rsidRDefault="00EB538A" w:rsidP="00C75292">
            <w:pPr>
              <w:spacing w:before="20" w:after="20"/>
              <w:jc w:val="center"/>
              <w:rPr>
                <w:rFonts w:ascii="Arial" w:hAnsi="Arial" w:cs="Arial"/>
                <w:sz w:val="24"/>
                <w:szCs w:val="24"/>
              </w:rPr>
            </w:pPr>
            <w:r>
              <w:rPr>
                <w:rFonts w:ascii="Arial" w:hAnsi="Arial" w:cs="Arial"/>
                <w:sz w:val="24"/>
                <w:szCs w:val="24"/>
              </w:rPr>
              <w:t>4</w:t>
            </w:r>
          </w:p>
        </w:tc>
        <w:tc>
          <w:tcPr>
            <w:tcW w:w="323" w:type="pct"/>
            <w:tcBorders>
              <w:top w:val="single" w:sz="4" w:space="0" w:color="auto"/>
              <w:left w:val="nil"/>
              <w:bottom w:val="single" w:sz="4" w:space="0" w:color="auto"/>
              <w:right w:val="double" w:sz="4" w:space="0" w:color="auto"/>
            </w:tcBorders>
          </w:tcPr>
          <w:p w14:paraId="3E3C4A25" w14:textId="6F90A4AE" w:rsidR="005740D7" w:rsidRPr="005740D7" w:rsidRDefault="005740D7" w:rsidP="00C75292">
            <w:pPr>
              <w:spacing w:before="20" w:after="20"/>
              <w:jc w:val="center"/>
              <w:rPr>
                <w:rFonts w:ascii="Arial" w:hAnsi="Arial" w:cs="Arial"/>
                <w:sz w:val="24"/>
                <w:szCs w:val="24"/>
              </w:rPr>
            </w:pPr>
            <w:r>
              <w:rPr>
                <w:rFonts w:ascii="Arial" w:hAnsi="Arial" w:cs="Arial"/>
                <w:sz w:val="24"/>
                <w:szCs w:val="24"/>
              </w:rPr>
              <w:t>AN</w:t>
            </w:r>
          </w:p>
        </w:tc>
        <w:tc>
          <w:tcPr>
            <w:tcW w:w="323" w:type="pct"/>
            <w:tcBorders>
              <w:top w:val="single" w:sz="4" w:space="0" w:color="auto"/>
              <w:left w:val="double" w:sz="4" w:space="0" w:color="auto"/>
              <w:bottom w:val="single" w:sz="4" w:space="0" w:color="auto"/>
              <w:right w:val="nil"/>
            </w:tcBorders>
          </w:tcPr>
          <w:p w14:paraId="29F532D4" w14:textId="68601DE3" w:rsidR="005740D7" w:rsidRPr="005740D7" w:rsidRDefault="005740D7" w:rsidP="00C75292">
            <w:pPr>
              <w:spacing w:before="20" w:after="20"/>
              <w:jc w:val="center"/>
              <w:rPr>
                <w:rFonts w:ascii="Arial" w:hAnsi="Arial" w:cs="Arial"/>
                <w:sz w:val="24"/>
                <w:szCs w:val="24"/>
              </w:rPr>
            </w:pPr>
            <w:r>
              <w:rPr>
                <w:rFonts w:ascii="Arial" w:hAnsi="Arial" w:cs="Arial"/>
                <w:sz w:val="24"/>
                <w:szCs w:val="24"/>
              </w:rPr>
              <w:t>8</w:t>
            </w:r>
          </w:p>
        </w:tc>
        <w:tc>
          <w:tcPr>
            <w:tcW w:w="591" w:type="pct"/>
            <w:gridSpan w:val="2"/>
            <w:tcBorders>
              <w:top w:val="single" w:sz="4" w:space="0" w:color="auto"/>
              <w:left w:val="nil"/>
              <w:bottom w:val="single" w:sz="4" w:space="0" w:color="auto"/>
              <w:right w:val="nil"/>
            </w:tcBorders>
          </w:tcPr>
          <w:p w14:paraId="3EABAA22" w14:textId="2A3042F5" w:rsidR="005740D7" w:rsidRDefault="00EB538A" w:rsidP="00C75292">
            <w:pPr>
              <w:spacing w:before="20" w:after="20"/>
              <w:jc w:val="center"/>
              <w:rPr>
                <w:rFonts w:ascii="Arial" w:hAnsi="Arial" w:cs="Arial"/>
                <w:sz w:val="24"/>
                <w:szCs w:val="24"/>
              </w:rPr>
            </w:pPr>
            <w:r>
              <w:rPr>
                <w:rFonts w:ascii="Arial" w:hAnsi="Arial" w:cs="Arial"/>
                <w:sz w:val="24"/>
                <w:szCs w:val="24"/>
              </w:rPr>
              <w:t>1</w:t>
            </w:r>
          </w:p>
        </w:tc>
        <w:tc>
          <w:tcPr>
            <w:tcW w:w="266" w:type="pct"/>
            <w:tcBorders>
              <w:top w:val="single" w:sz="4" w:space="0" w:color="auto"/>
              <w:left w:val="nil"/>
              <w:bottom w:val="single" w:sz="4" w:space="0" w:color="auto"/>
              <w:right w:val="double" w:sz="4" w:space="0" w:color="auto"/>
            </w:tcBorders>
          </w:tcPr>
          <w:p w14:paraId="5AAAC041" w14:textId="7BCC0397"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639E58A6" w14:textId="2B79066B" w:rsidR="005740D7" w:rsidRPr="005740D7" w:rsidRDefault="005740D7" w:rsidP="00C75292">
            <w:pPr>
              <w:spacing w:before="20" w:after="20"/>
              <w:jc w:val="center"/>
              <w:rPr>
                <w:rFonts w:ascii="Arial" w:hAnsi="Arial" w:cs="Arial"/>
                <w:sz w:val="24"/>
                <w:szCs w:val="24"/>
              </w:rPr>
            </w:pPr>
            <w:r>
              <w:rPr>
                <w:rFonts w:ascii="Arial" w:hAnsi="Arial" w:cs="Arial"/>
                <w:sz w:val="24"/>
                <w:szCs w:val="24"/>
              </w:rPr>
              <w:t>9</w:t>
            </w:r>
          </w:p>
        </w:tc>
        <w:tc>
          <w:tcPr>
            <w:tcW w:w="338" w:type="pct"/>
            <w:gridSpan w:val="2"/>
            <w:tcBorders>
              <w:top w:val="single" w:sz="4" w:space="0" w:color="auto"/>
              <w:left w:val="nil"/>
              <w:bottom w:val="single" w:sz="4" w:space="0" w:color="auto"/>
              <w:right w:val="nil"/>
            </w:tcBorders>
          </w:tcPr>
          <w:p w14:paraId="4CBBCCBE" w14:textId="19A79A7F" w:rsidR="005740D7" w:rsidRDefault="00EB538A" w:rsidP="00C75292">
            <w:pPr>
              <w:spacing w:before="20" w:after="20"/>
              <w:jc w:val="center"/>
              <w:rPr>
                <w:rFonts w:ascii="Arial" w:hAnsi="Arial" w:cs="Arial"/>
                <w:sz w:val="24"/>
                <w:szCs w:val="24"/>
              </w:rPr>
            </w:pPr>
            <w:r>
              <w:rPr>
                <w:rFonts w:ascii="Arial" w:hAnsi="Arial" w:cs="Arial"/>
                <w:sz w:val="24"/>
                <w:szCs w:val="24"/>
              </w:rPr>
              <w:t>1</w:t>
            </w:r>
          </w:p>
        </w:tc>
        <w:tc>
          <w:tcPr>
            <w:tcW w:w="293" w:type="pct"/>
            <w:tcBorders>
              <w:top w:val="single" w:sz="4" w:space="0" w:color="auto"/>
              <w:left w:val="nil"/>
              <w:bottom w:val="single" w:sz="4" w:space="0" w:color="auto"/>
              <w:right w:val="double" w:sz="4" w:space="0" w:color="auto"/>
            </w:tcBorders>
          </w:tcPr>
          <w:p w14:paraId="5BAA7934" w14:textId="217C0EB6" w:rsidR="005740D7" w:rsidRPr="005740D7" w:rsidRDefault="005740D7" w:rsidP="00C75292">
            <w:pPr>
              <w:spacing w:before="20" w:after="20"/>
              <w:jc w:val="center"/>
              <w:rPr>
                <w:rFonts w:ascii="Arial" w:hAnsi="Arial" w:cs="Arial"/>
                <w:sz w:val="24"/>
                <w:szCs w:val="24"/>
              </w:rPr>
            </w:pPr>
            <w:r>
              <w:rPr>
                <w:rFonts w:ascii="Arial" w:hAnsi="Arial" w:cs="Arial"/>
                <w:sz w:val="24"/>
                <w:szCs w:val="24"/>
              </w:rPr>
              <w:t>AN</w:t>
            </w:r>
          </w:p>
        </w:tc>
        <w:tc>
          <w:tcPr>
            <w:tcW w:w="323" w:type="pct"/>
            <w:tcBorders>
              <w:top w:val="single" w:sz="4" w:space="0" w:color="auto"/>
              <w:left w:val="double" w:sz="4" w:space="0" w:color="auto"/>
              <w:bottom w:val="single" w:sz="4" w:space="0" w:color="auto"/>
              <w:right w:val="nil"/>
            </w:tcBorders>
          </w:tcPr>
          <w:p w14:paraId="35F8941C" w14:textId="1C6352AB" w:rsidR="005740D7" w:rsidRPr="005740D7" w:rsidRDefault="005740D7" w:rsidP="00C75292">
            <w:pPr>
              <w:spacing w:before="20" w:after="20"/>
              <w:jc w:val="center"/>
              <w:rPr>
                <w:rFonts w:ascii="Arial" w:hAnsi="Arial" w:cs="Arial"/>
                <w:sz w:val="24"/>
                <w:szCs w:val="24"/>
              </w:rPr>
            </w:pPr>
            <w:r>
              <w:rPr>
                <w:rFonts w:ascii="Arial" w:hAnsi="Arial" w:cs="Arial"/>
                <w:sz w:val="24"/>
                <w:szCs w:val="24"/>
              </w:rPr>
              <w:t>10</w:t>
            </w:r>
          </w:p>
        </w:tc>
        <w:tc>
          <w:tcPr>
            <w:tcW w:w="323" w:type="pct"/>
            <w:tcBorders>
              <w:top w:val="single" w:sz="4" w:space="0" w:color="auto"/>
              <w:left w:val="nil"/>
              <w:bottom w:val="single" w:sz="4" w:space="0" w:color="auto"/>
              <w:right w:val="nil"/>
            </w:tcBorders>
          </w:tcPr>
          <w:p w14:paraId="1C56D64F" w14:textId="3E9C27CA" w:rsidR="005740D7" w:rsidRDefault="00EB538A" w:rsidP="00C75292">
            <w:pPr>
              <w:spacing w:before="20" w:after="20"/>
              <w:jc w:val="center"/>
              <w:rPr>
                <w:rFonts w:ascii="Arial" w:hAnsi="Arial" w:cs="Arial"/>
                <w:sz w:val="24"/>
                <w:szCs w:val="24"/>
              </w:rPr>
            </w:pPr>
            <w:r>
              <w:rPr>
                <w:rFonts w:ascii="Arial" w:hAnsi="Arial" w:cs="Arial"/>
                <w:sz w:val="24"/>
                <w:szCs w:val="24"/>
              </w:rPr>
              <w:t>1</w:t>
            </w:r>
          </w:p>
        </w:tc>
        <w:tc>
          <w:tcPr>
            <w:tcW w:w="324" w:type="pct"/>
            <w:tcBorders>
              <w:top w:val="single" w:sz="4" w:space="0" w:color="auto"/>
              <w:left w:val="nil"/>
              <w:bottom w:val="single" w:sz="4" w:space="0" w:color="auto"/>
              <w:right w:val="single" w:sz="4" w:space="0" w:color="auto"/>
            </w:tcBorders>
          </w:tcPr>
          <w:p w14:paraId="4A6849E6" w14:textId="39A5EB0E"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r>
      <w:tr w:rsidR="005740D7" w:rsidRPr="00B81239" w14:paraId="5E7BB807" w14:textId="77777777" w:rsidTr="00EB538A">
        <w:tc>
          <w:tcPr>
            <w:tcW w:w="287" w:type="pct"/>
            <w:tcBorders>
              <w:top w:val="single" w:sz="4" w:space="0" w:color="auto"/>
              <w:left w:val="single" w:sz="4" w:space="0" w:color="auto"/>
              <w:bottom w:val="single" w:sz="4" w:space="0" w:color="auto"/>
              <w:right w:val="nil"/>
            </w:tcBorders>
          </w:tcPr>
          <w:p w14:paraId="0AF6D46A" w14:textId="1235A875" w:rsidR="005740D7" w:rsidRPr="005740D7" w:rsidRDefault="005740D7" w:rsidP="00C75292">
            <w:pPr>
              <w:spacing w:before="20" w:after="20"/>
              <w:jc w:val="center"/>
              <w:rPr>
                <w:rFonts w:ascii="Arial" w:hAnsi="Arial" w:cs="Arial"/>
                <w:sz w:val="24"/>
                <w:szCs w:val="24"/>
              </w:rPr>
            </w:pPr>
            <w:r>
              <w:rPr>
                <w:rFonts w:ascii="Arial" w:hAnsi="Arial" w:cs="Arial"/>
                <w:sz w:val="24"/>
                <w:szCs w:val="24"/>
              </w:rPr>
              <w:t>11</w:t>
            </w:r>
          </w:p>
        </w:tc>
        <w:tc>
          <w:tcPr>
            <w:tcW w:w="322" w:type="pct"/>
            <w:tcBorders>
              <w:top w:val="single" w:sz="4" w:space="0" w:color="auto"/>
              <w:left w:val="nil"/>
              <w:bottom w:val="single" w:sz="4" w:space="0" w:color="auto"/>
              <w:right w:val="nil"/>
            </w:tcBorders>
          </w:tcPr>
          <w:p w14:paraId="3A3F91D1" w14:textId="2AE85D2B" w:rsidR="005740D7" w:rsidRDefault="00EB538A" w:rsidP="00C75292">
            <w:pPr>
              <w:spacing w:before="20" w:after="20"/>
              <w:jc w:val="center"/>
              <w:rPr>
                <w:rFonts w:ascii="Arial" w:hAnsi="Arial" w:cs="Arial"/>
                <w:sz w:val="24"/>
                <w:szCs w:val="24"/>
              </w:rPr>
            </w:pPr>
            <w:r>
              <w:rPr>
                <w:rFonts w:ascii="Arial" w:hAnsi="Arial" w:cs="Arial"/>
                <w:sz w:val="24"/>
                <w:szCs w:val="24"/>
              </w:rPr>
              <w:t>3</w:t>
            </w:r>
          </w:p>
        </w:tc>
        <w:tc>
          <w:tcPr>
            <w:tcW w:w="322" w:type="pct"/>
            <w:tcBorders>
              <w:top w:val="single" w:sz="4" w:space="0" w:color="auto"/>
              <w:left w:val="nil"/>
              <w:bottom w:val="single" w:sz="4" w:space="0" w:color="auto"/>
              <w:right w:val="double" w:sz="4" w:space="0" w:color="auto"/>
            </w:tcBorders>
          </w:tcPr>
          <w:p w14:paraId="33C9D851" w14:textId="6F223677" w:rsidR="005740D7" w:rsidRPr="005740D7" w:rsidRDefault="005740D7" w:rsidP="00C75292">
            <w:pPr>
              <w:spacing w:before="20" w:after="20"/>
              <w:jc w:val="center"/>
              <w:rPr>
                <w:rFonts w:ascii="Arial" w:hAnsi="Arial" w:cs="Arial"/>
                <w:sz w:val="24"/>
                <w:szCs w:val="24"/>
              </w:rPr>
            </w:pPr>
            <w:r>
              <w:rPr>
                <w:rFonts w:ascii="Arial" w:hAnsi="Arial" w:cs="Arial"/>
                <w:sz w:val="24"/>
                <w:szCs w:val="24"/>
              </w:rPr>
              <w:t>AN</w:t>
            </w:r>
          </w:p>
        </w:tc>
        <w:tc>
          <w:tcPr>
            <w:tcW w:w="322" w:type="pct"/>
            <w:tcBorders>
              <w:top w:val="single" w:sz="4" w:space="0" w:color="auto"/>
              <w:left w:val="double" w:sz="4" w:space="0" w:color="auto"/>
              <w:bottom w:val="single" w:sz="4" w:space="0" w:color="auto"/>
              <w:right w:val="nil"/>
            </w:tcBorders>
          </w:tcPr>
          <w:p w14:paraId="617C69A6" w14:textId="047C8543" w:rsidR="005740D7" w:rsidRPr="005740D7" w:rsidRDefault="005740D7" w:rsidP="00C75292">
            <w:pPr>
              <w:spacing w:before="20" w:after="20"/>
              <w:jc w:val="center"/>
              <w:rPr>
                <w:rFonts w:ascii="Arial" w:hAnsi="Arial" w:cs="Arial"/>
                <w:sz w:val="24"/>
                <w:szCs w:val="24"/>
              </w:rPr>
            </w:pPr>
            <w:r>
              <w:rPr>
                <w:rFonts w:ascii="Arial" w:hAnsi="Arial" w:cs="Arial"/>
                <w:sz w:val="24"/>
                <w:szCs w:val="24"/>
              </w:rPr>
              <w:t>12</w:t>
            </w:r>
          </w:p>
        </w:tc>
        <w:tc>
          <w:tcPr>
            <w:tcW w:w="322" w:type="pct"/>
            <w:tcBorders>
              <w:top w:val="single" w:sz="4" w:space="0" w:color="auto"/>
              <w:left w:val="nil"/>
              <w:bottom w:val="single" w:sz="4" w:space="0" w:color="auto"/>
              <w:right w:val="nil"/>
            </w:tcBorders>
          </w:tcPr>
          <w:p w14:paraId="7CEDF76B" w14:textId="473DBC44" w:rsidR="005740D7" w:rsidRDefault="00EB538A" w:rsidP="00C75292">
            <w:pPr>
              <w:spacing w:before="20" w:after="20"/>
              <w:jc w:val="center"/>
              <w:rPr>
                <w:rFonts w:ascii="Arial" w:hAnsi="Arial" w:cs="Arial"/>
                <w:sz w:val="24"/>
                <w:szCs w:val="24"/>
              </w:rPr>
            </w:pPr>
            <w:r>
              <w:rPr>
                <w:rFonts w:ascii="Arial" w:hAnsi="Arial" w:cs="Arial"/>
                <w:sz w:val="24"/>
                <w:szCs w:val="24"/>
              </w:rPr>
              <w:t>5</w:t>
            </w:r>
          </w:p>
        </w:tc>
        <w:tc>
          <w:tcPr>
            <w:tcW w:w="323" w:type="pct"/>
            <w:tcBorders>
              <w:top w:val="single" w:sz="4" w:space="0" w:color="auto"/>
              <w:left w:val="nil"/>
              <w:bottom w:val="single" w:sz="4" w:space="0" w:color="auto"/>
              <w:right w:val="double" w:sz="4" w:space="0" w:color="auto"/>
            </w:tcBorders>
          </w:tcPr>
          <w:p w14:paraId="5039B636" w14:textId="72F7BDC6"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511016A6" w14:textId="279DEFF8" w:rsidR="005740D7" w:rsidRPr="005740D7" w:rsidRDefault="005740D7" w:rsidP="00C75292">
            <w:pPr>
              <w:spacing w:before="20" w:after="20"/>
              <w:jc w:val="center"/>
              <w:rPr>
                <w:rFonts w:ascii="Arial" w:hAnsi="Arial" w:cs="Arial"/>
                <w:sz w:val="24"/>
                <w:szCs w:val="24"/>
              </w:rPr>
            </w:pPr>
            <w:r>
              <w:rPr>
                <w:rFonts w:ascii="Arial" w:hAnsi="Arial" w:cs="Arial"/>
                <w:sz w:val="24"/>
                <w:szCs w:val="24"/>
              </w:rPr>
              <w:t>13</w:t>
            </w:r>
          </w:p>
        </w:tc>
        <w:tc>
          <w:tcPr>
            <w:tcW w:w="591" w:type="pct"/>
            <w:gridSpan w:val="2"/>
            <w:tcBorders>
              <w:top w:val="single" w:sz="4" w:space="0" w:color="auto"/>
              <w:left w:val="nil"/>
              <w:bottom w:val="single" w:sz="4" w:space="0" w:color="auto"/>
              <w:right w:val="nil"/>
            </w:tcBorders>
          </w:tcPr>
          <w:p w14:paraId="7141C0C2" w14:textId="0AF08B1E" w:rsidR="005740D7" w:rsidRDefault="00EB538A" w:rsidP="00C75292">
            <w:pPr>
              <w:spacing w:before="20" w:after="20"/>
              <w:jc w:val="center"/>
              <w:rPr>
                <w:rFonts w:ascii="Arial" w:hAnsi="Arial" w:cs="Arial"/>
                <w:sz w:val="24"/>
                <w:szCs w:val="24"/>
              </w:rPr>
            </w:pPr>
            <w:r>
              <w:rPr>
                <w:rFonts w:ascii="Arial" w:hAnsi="Arial" w:cs="Arial"/>
                <w:sz w:val="24"/>
                <w:szCs w:val="24"/>
              </w:rPr>
              <w:t>3</w:t>
            </w:r>
          </w:p>
        </w:tc>
        <w:tc>
          <w:tcPr>
            <w:tcW w:w="266" w:type="pct"/>
            <w:tcBorders>
              <w:top w:val="single" w:sz="4" w:space="0" w:color="auto"/>
              <w:left w:val="nil"/>
              <w:bottom w:val="single" w:sz="4" w:space="0" w:color="auto"/>
              <w:right w:val="double" w:sz="4" w:space="0" w:color="auto"/>
            </w:tcBorders>
          </w:tcPr>
          <w:p w14:paraId="028CC63F" w14:textId="61BF7011" w:rsidR="005740D7" w:rsidRPr="005740D7" w:rsidRDefault="005740D7" w:rsidP="00C75292">
            <w:pPr>
              <w:spacing w:before="20" w:after="20"/>
              <w:jc w:val="center"/>
              <w:rPr>
                <w:rFonts w:ascii="Arial" w:hAnsi="Arial" w:cs="Arial"/>
                <w:sz w:val="24"/>
                <w:szCs w:val="24"/>
              </w:rPr>
            </w:pPr>
            <w:r>
              <w:rPr>
                <w:rFonts w:ascii="Arial" w:hAnsi="Arial" w:cs="Arial"/>
                <w:sz w:val="24"/>
                <w:szCs w:val="24"/>
              </w:rPr>
              <w:t>AN</w:t>
            </w:r>
          </w:p>
        </w:tc>
        <w:tc>
          <w:tcPr>
            <w:tcW w:w="323" w:type="pct"/>
            <w:tcBorders>
              <w:top w:val="single" w:sz="4" w:space="0" w:color="auto"/>
              <w:left w:val="double" w:sz="4" w:space="0" w:color="auto"/>
              <w:bottom w:val="single" w:sz="4" w:space="0" w:color="auto"/>
              <w:right w:val="nil"/>
            </w:tcBorders>
          </w:tcPr>
          <w:p w14:paraId="6D9E046C" w14:textId="389F6347" w:rsidR="005740D7" w:rsidRPr="005740D7" w:rsidRDefault="005740D7" w:rsidP="00C75292">
            <w:pPr>
              <w:spacing w:before="20" w:after="20"/>
              <w:jc w:val="center"/>
              <w:rPr>
                <w:rFonts w:ascii="Arial" w:hAnsi="Arial" w:cs="Arial"/>
                <w:sz w:val="24"/>
                <w:szCs w:val="24"/>
              </w:rPr>
            </w:pPr>
            <w:r>
              <w:rPr>
                <w:rFonts w:ascii="Arial" w:hAnsi="Arial" w:cs="Arial"/>
                <w:sz w:val="24"/>
                <w:szCs w:val="24"/>
              </w:rPr>
              <w:t>14</w:t>
            </w:r>
          </w:p>
        </w:tc>
        <w:tc>
          <w:tcPr>
            <w:tcW w:w="338" w:type="pct"/>
            <w:gridSpan w:val="2"/>
            <w:tcBorders>
              <w:top w:val="single" w:sz="4" w:space="0" w:color="auto"/>
              <w:left w:val="nil"/>
              <w:bottom w:val="single" w:sz="4" w:space="0" w:color="auto"/>
              <w:right w:val="nil"/>
            </w:tcBorders>
          </w:tcPr>
          <w:p w14:paraId="621CA383" w14:textId="14BD761B" w:rsidR="005740D7" w:rsidRDefault="00EB538A" w:rsidP="00C75292">
            <w:pPr>
              <w:spacing w:before="20" w:after="20"/>
              <w:jc w:val="center"/>
              <w:rPr>
                <w:rFonts w:ascii="Arial" w:hAnsi="Arial" w:cs="Arial"/>
                <w:sz w:val="24"/>
                <w:szCs w:val="24"/>
              </w:rPr>
            </w:pPr>
            <w:r>
              <w:rPr>
                <w:rFonts w:ascii="Arial" w:hAnsi="Arial" w:cs="Arial"/>
                <w:sz w:val="24"/>
                <w:szCs w:val="24"/>
              </w:rPr>
              <w:t>5</w:t>
            </w:r>
          </w:p>
        </w:tc>
        <w:tc>
          <w:tcPr>
            <w:tcW w:w="293" w:type="pct"/>
            <w:tcBorders>
              <w:top w:val="single" w:sz="4" w:space="0" w:color="auto"/>
              <w:left w:val="nil"/>
              <w:bottom w:val="single" w:sz="4" w:space="0" w:color="auto"/>
              <w:right w:val="double" w:sz="4" w:space="0" w:color="auto"/>
            </w:tcBorders>
          </w:tcPr>
          <w:p w14:paraId="7FB9C84E" w14:textId="429F83BA"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154651DF" w14:textId="4CDC5E1B" w:rsidR="005740D7" w:rsidRPr="005740D7" w:rsidRDefault="005740D7" w:rsidP="00C75292">
            <w:pPr>
              <w:spacing w:before="20" w:after="20"/>
              <w:jc w:val="center"/>
              <w:rPr>
                <w:rFonts w:ascii="Arial" w:hAnsi="Arial" w:cs="Arial"/>
                <w:sz w:val="24"/>
                <w:szCs w:val="24"/>
              </w:rPr>
            </w:pPr>
            <w:r>
              <w:rPr>
                <w:rFonts w:ascii="Arial" w:hAnsi="Arial" w:cs="Arial"/>
                <w:sz w:val="24"/>
                <w:szCs w:val="24"/>
              </w:rPr>
              <w:t>15</w:t>
            </w:r>
          </w:p>
        </w:tc>
        <w:tc>
          <w:tcPr>
            <w:tcW w:w="323" w:type="pct"/>
            <w:tcBorders>
              <w:top w:val="single" w:sz="4" w:space="0" w:color="auto"/>
              <w:left w:val="nil"/>
              <w:bottom w:val="single" w:sz="4" w:space="0" w:color="auto"/>
              <w:right w:val="nil"/>
            </w:tcBorders>
          </w:tcPr>
          <w:p w14:paraId="45BFA377" w14:textId="7637FCB2" w:rsidR="005740D7" w:rsidRDefault="00EB538A" w:rsidP="00C75292">
            <w:pPr>
              <w:spacing w:before="20" w:after="20"/>
              <w:jc w:val="center"/>
              <w:rPr>
                <w:rFonts w:ascii="Arial" w:hAnsi="Arial" w:cs="Arial"/>
                <w:sz w:val="24"/>
                <w:szCs w:val="24"/>
              </w:rPr>
            </w:pPr>
            <w:r>
              <w:rPr>
                <w:rFonts w:ascii="Arial" w:hAnsi="Arial" w:cs="Arial"/>
                <w:sz w:val="24"/>
                <w:szCs w:val="24"/>
              </w:rPr>
              <w:t>1</w:t>
            </w:r>
          </w:p>
        </w:tc>
        <w:tc>
          <w:tcPr>
            <w:tcW w:w="324" w:type="pct"/>
            <w:tcBorders>
              <w:top w:val="single" w:sz="4" w:space="0" w:color="auto"/>
              <w:left w:val="nil"/>
              <w:bottom w:val="single" w:sz="4" w:space="0" w:color="auto"/>
              <w:right w:val="single" w:sz="4" w:space="0" w:color="auto"/>
            </w:tcBorders>
          </w:tcPr>
          <w:p w14:paraId="63EEE2B2" w14:textId="55AD3B52"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r>
      <w:tr w:rsidR="005740D7" w:rsidRPr="00B81239" w14:paraId="7C70DFFE" w14:textId="77777777" w:rsidTr="00EB538A">
        <w:tc>
          <w:tcPr>
            <w:tcW w:w="287" w:type="pct"/>
            <w:tcBorders>
              <w:top w:val="single" w:sz="4" w:space="0" w:color="auto"/>
              <w:left w:val="single" w:sz="4" w:space="0" w:color="auto"/>
              <w:bottom w:val="single" w:sz="4" w:space="0" w:color="auto"/>
              <w:right w:val="nil"/>
            </w:tcBorders>
          </w:tcPr>
          <w:p w14:paraId="16115045" w14:textId="589BD5E3" w:rsidR="005740D7" w:rsidRPr="005740D7" w:rsidRDefault="005740D7" w:rsidP="00C75292">
            <w:pPr>
              <w:spacing w:before="20" w:after="20"/>
              <w:jc w:val="center"/>
              <w:rPr>
                <w:rFonts w:ascii="Arial" w:hAnsi="Arial" w:cs="Arial"/>
                <w:sz w:val="24"/>
                <w:szCs w:val="24"/>
              </w:rPr>
            </w:pPr>
            <w:r>
              <w:rPr>
                <w:rFonts w:ascii="Arial" w:hAnsi="Arial" w:cs="Arial"/>
                <w:sz w:val="24"/>
                <w:szCs w:val="24"/>
              </w:rPr>
              <w:t>16</w:t>
            </w:r>
          </w:p>
        </w:tc>
        <w:tc>
          <w:tcPr>
            <w:tcW w:w="322" w:type="pct"/>
            <w:tcBorders>
              <w:top w:val="single" w:sz="4" w:space="0" w:color="auto"/>
              <w:left w:val="nil"/>
              <w:bottom w:val="single" w:sz="4" w:space="0" w:color="auto"/>
              <w:right w:val="nil"/>
            </w:tcBorders>
          </w:tcPr>
          <w:p w14:paraId="31412C14" w14:textId="39E721AD" w:rsidR="005740D7" w:rsidRDefault="00EB538A" w:rsidP="00C75292">
            <w:pPr>
              <w:spacing w:before="20" w:after="20"/>
              <w:jc w:val="center"/>
              <w:rPr>
                <w:rFonts w:ascii="Arial" w:hAnsi="Arial" w:cs="Arial"/>
                <w:sz w:val="24"/>
                <w:szCs w:val="24"/>
              </w:rPr>
            </w:pPr>
            <w:r>
              <w:rPr>
                <w:rFonts w:ascii="Arial" w:hAnsi="Arial" w:cs="Arial"/>
                <w:sz w:val="24"/>
                <w:szCs w:val="24"/>
              </w:rPr>
              <w:t>2,4</w:t>
            </w:r>
          </w:p>
        </w:tc>
        <w:tc>
          <w:tcPr>
            <w:tcW w:w="322" w:type="pct"/>
            <w:tcBorders>
              <w:top w:val="single" w:sz="4" w:space="0" w:color="auto"/>
              <w:left w:val="nil"/>
              <w:bottom w:val="single" w:sz="4" w:space="0" w:color="auto"/>
              <w:right w:val="double" w:sz="4" w:space="0" w:color="auto"/>
            </w:tcBorders>
          </w:tcPr>
          <w:p w14:paraId="2C44B9E8" w14:textId="2988075A"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c>
          <w:tcPr>
            <w:tcW w:w="322" w:type="pct"/>
            <w:tcBorders>
              <w:top w:val="single" w:sz="4" w:space="0" w:color="auto"/>
              <w:left w:val="double" w:sz="4" w:space="0" w:color="auto"/>
              <w:bottom w:val="single" w:sz="4" w:space="0" w:color="auto"/>
              <w:right w:val="nil"/>
            </w:tcBorders>
          </w:tcPr>
          <w:p w14:paraId="639CCD6D" w14:textId="20190DC7" w:rsidR="005740D7" w:rsidRPr="005740D7" w:rsidRDefault="005740D7" w:rsidP="00C75292">
            <w:pPr>
              <w:spacing w:before="20" w:after="20"/>
              <w:jc w:val="center"/>
              <w:rPr>
                <w:rFonts w:ascii="Arial" w:hAnsi="Arial" w:cs="Arial"/>
                <w:sz w:val="24"/>
                <w:szCs w:val="24"/>
              </w:rPr>
            </w:pPr>
            <w:r>
              <w:rPr>
                <w:rFonts w:ascii="Arial" w:hAnsi="Arial" w:cs="Arial"/>
                <w:sz w:val="24"/>
                <w:szCs w:val="24"/>
              </w:rPr>
              <w:t>17</w:t>
            </w:r>
          </w:p>
        </w:tc>
        <w:tc>
          <w:tcPr>
            <w:tcW w:w="322" w:type="pct"/>
            <w:tcBorders>
              <w:top w:val="single" w:sz="4" w:space="0" w:color="auto"/>
              <w:left w:val="nil"/>
              <w:bottom w:val="single" w:sz="4" w:space="0" w:color="auto"/>
              <w:right w:val="nil"/>
            </w:tcBorders>
          </w:tcPr>
          <w:p w14:paraId="1181A7C4" w14:textId="0FC21830" w:rsidR="005740D7" w:rsidRDefault="00EB538A" w:rsidP="00C75292">
            <w:pPr>
              <w:spacing w:before="20" w:after="20"/>
              <w:jc w:val="center"/>
              <w:rPr>
                <w:rFonts w:ascii="Arial" w:hAnsi="Arial" w:cs="Arial"/>
                <w:sz w:val="24"/>
                <w:szCs w:val="24"/>
              </w:rPr>
            </w:pPr>
            <w:r>
              <w:rPr>
                <w:rFonts w:ascii="Arial" w:hAnsi="Arial" w:cs="Arial"/>
                <w:sz w:val="24"/>
                <w:szCs w:val="24"/>
              </w:rPr>
              <w:t>2</w:t>
            </w:r>
          </w:p>
        </w:tc>
        <w:tc>
          <w:tcPr>
            <w:tcW w:w="323" w:type="pct"/>
            <w:tcBorders>
              <w:top w:val="single" w:sz="4" w:space="0" w:color="auto"/>
              <w:left w:val="nil"/>
              <w:bottom w:val="single" w:sz="4" w:space="0" w:color="auto"/>
              <w:right w:val="double" w:sz="4" w:space="0" w:color="auto"/>
            </w:tcBorders>
          </w:tcPr>
          <w:p w14:paraId="360DC386" w14:textId="4969BBE5"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4912C3CC" w14:textId="7652EC50" w:rsidR="005740D7" w:rsidRPr="005740D7" w:rsidRDefault="005740D7" w:rsidP="00C75292">
            <w:pPr>
              <w:spacing w:before="20" w:after="20"/>
              <w:jc w:val="center"/>
              <w:rPr>
                <w:rFonts w:ascii="Arial" w:hAnsi="Arial" w:cs="Arial"/>
                <w:sz w:val="24"/>
                <w:szCs w:val="24"/>
              </w:rPr>
            </w:pPr>
            <w:r>
              <w:rPr>
                <w:rFonts w:ascii="Arial" w:hAnsi="Arial" w:cs="Arial"/>
                <w:sz w:val="24"/>
                <w:szCs w:val="24"/>
              </w:rPr>
              <w:t>18</w:t>
            </w:r>
          </w:p>
        </w:tc>
        <w:tc>
          <w:tcPr>
            <w:tcW w:w="591" w:type="pct"/>
            <w:gridSpan w:val="2"/>
            <w:tcBorders>
              <w:top w:val="single" w:sz="4" w:space="0" w:color="auto"/>
              <w:left w:val="nil"/>
              <w:bottom w:val="single" w:sz="4" w:space="0" w:color="auto"/>
              <w:right w:val="nil"/>
            </w:tcBorders>
          </w:tcPr>
          <w:p w14:paraId="6FEE33F6" w14:textId="71851C5E" w:rsidR="005740D7" w:rsidRDefault="00EB538A" w:rsidP="00C75292">
            <w:pPr>
              <w:spacing w:before="20" w:after="20"/>
              <w:jc w:val="center"/>
              <w:rPr>
                <w:rFonts w:ascii="Arial" w:hAnsi="Arial" w:cs="Arial"/>
                <w:sz w:val="24"/>
                <w:szCs w:val="24"/>
              </w:rPr>
            </w:pPr>
            <w:r>
              <w:rPr>
                <w:rFonts w:ascii="Arial" w:hAnsi="Arial" w:cs="Arial"/>
                <w:sz w:val="24"/>
                <w:szCs w:val="24"/>
              </w:rPr>
              <w:t>1</w:t>
            </w:r>
          </w:p>
        </w:tc>
        <w:tc>
          <w:tcPr>
            <w:tcW w:w="266" w:type="pct"/>
            <w:tcBorders>
              <w:top w:val="single" w:sz="4" w:space="0" w:color="auto"/>
              <w:left w:val="nil"/>
              <w:bottom w:val="single" w:sz="4" w:space="0" w:color="auto"/>
              <w:right w:val="double" w:sz="4" w:space="0" w:color="auto"/>
            </w:tcBorders>
          </w:tcPr>
          <w:p w14:paraId="204C4FD1" w14:textId="5F53EAC2" w:rsidR="005740D7" w:rsidRPr="005740D7" w:rsidRDefault="005740D7" w:rsidP="00C75292">
            <w:pPr>
              <w:spacing w:before="20" w:after="20"/>
              <w:jc w:val="center"/>
              <w:rPr>
                <w:rFonts w:ascii="Arial" w:hAnsi="Arial" w:cs="Arial"/>
                <w:sz w:val="24"/>
                <w:szCs w:val="24"/>
              </w:rPr>
            </w:pPr>
            <w:r>
              <w:rPr>
                <w:rFonts w:ascii="Arial" w:hAnsi="Arial" w:cs="Arial"/>
                <w:sz w:val="24"/>
                <w:szCs w:val="24"/>
              </w:rPr>
              <w:t>AN</w:t>
            </w:r>
          </w:p>
        </w:tc>
        <w:tc>
          <w:tcPr>
            <w:tcW w:w="323" w:type="pct"/>
            <w:tcBorders>
              <w:top w:val="single" w:sz="4" w:space="0" w:color="auto"/>
              <w:left w:val="double" w:sz="4" w:space="0" w:color="auto"/>
              <w:bottom w:val="single" w:sz="4" w:space="0" w:color="auto"/>
              <w:right w:val="nil"/>
            </w:tcBorders>
          </w:tcPr>
          <w:p w14:paraId="2A9ECAB0" w14:textId="02939872" w:rsidR="005740D7" w:rsidRPr="005740D7" w:rsidRDefault="005740D7" w:rsidP="00C75292">
            <w:pPr>
              <w:spacing w:before="20" w:after="20"/>
              <w:jc w:val="center"/>
              <w:rPr>
                <w:rFonts w:ascii="Arial" w:hAnsi="Arial" w:cs="Arial"/>
                <w:sz w:val="24"/>
                <w:szCs w:val="24"/>
              </w:rPr>
            </w:pPr>
            <w:r>
              <w:rPr>
                <w:rFonts w:ascii="Arial" w:hAnsi="Arial" w:cs="Arial"/>
                <w:sz w:val="24"/>
                <w:szCs w:val="24"/>
              </w:rPr>
              <w:t>19</w:t>
            </w:r>
          </w:p>
        </w:tc>
        <w:tc>
          <w:tcPr>
            <w:tcW w:w="338" w:type="pct"/>
            <w:gridSpan w:val="2"/>
            <w:tcBorders>
              <w:top w:val="single" w:sz="4" w:space="0" w:color="auto"/>
              <w:left w:val="nil"/>
              <w:bottom w:val="single" w:sz="4" w:space="0" w:color="auto"/>
              <w:right w:val="nil"/>
            </w:tcBorders>
          </w:tcPr>
          <w:p w14:paraId="28D27989" w14:textId="3C824448" w:rsidR="005740D7" w:rsidRDefault="00EB538A" w:rsidP="00C75292">
            <w:pPr>
              <w:spacing w:before="20" w:after="20"/>
              <w:jc w:val="center"/>
              <w:rPr>
                <w:rFonts w:ascii="Arial" w:hAnsi="Arial" w:cs="Arial"/>
                <w:sz w:val="24"/>
                <w:szCs w:val="24"/>
              </w:rPr>
            </w:pPr>
            <w:r>
              <w:rPr>
                <w:rFonts w:ascii="Arial" w:hAnsi="Arial" w:cs="Arial"/>
                <w:sz w:val="24"/>
                <w:szCs w:val="24"/>
              </w:rPr>
              <w:t>3</w:t>
            </w:r>
          </w:p>
        </w:tc>
        <w:tc>
          <w:tcPr>
            <w:tcW w:w="293" w:type="pct"/>
            <w:tcBorders>
              <w:top w:val="single" w:sz="4" w:space="0" w:color="auto"/>
              <w:left w:val="nil"/>
              <w:bottom w:val="single" w:sz="4" w:space="0" w:color="auto"/>
              <w:right w:val="double" w:sz="4" w:space="0" w:color="auto"/>
            </w:tcBorders>
          </w:tcPr>
          <w:p w14:paraId="2D8D4E11" w14:textId="7A413322" w:rsidR="005740D7" w:rsidRPr="005740D7" w:rsidRDefault="005740D7" w:rsidP="00C75292">
            <w:pPr>
              <w:spacing w:before="20" w:after="20"/>
              <w:jc w:val="center"/>
              <w:rPr>
                <w:rFonts w:ascii="Arial" w:hAnsi="Arial" w:cs="Arial"/>
                <w:sz w:val="24"/>
                <w:szCs w:val="24"/>
              </w:rPr>
            </w:pPr>
            <w:r>
              <w:rPr>
                <w:rFonts w:ascii="Arial" w:hAnsi="Arial" w:cs="Arial"/>
                <w:sz w:val="24"/>
                <w:szCs w:val="24"/>
              </w:rPr>
              <w:t>C</w:t>
            </w:r>
          </w:p>
        </w:tc>
        <w:tc>
          <w:tcPr>
            <w:tcW w:w="323" w:type="pct"/>
            <w:tcBorders>
              <w:top w:val="single" w:sz="4" w:space="0" w:color="auto"/>
              <w:left w:val="double" w:sz="4" w:space="0" w:color="auto"/>
              <w:bottom w:val="single" w:sz="4" w:space="0" w:color="auto"/>
              <w:right w:val="nil"/>
            </w:tcBorders>
          </w:tcPr>
          <w:p w14:paraId="20F8BF17" w14:textId="77777777" w:rsidR="005740D7" w:rsidRPr="005740D7" w:rsidRDefault="005740D7" w:rsidP="00C75292">
            <w:pPr>
              <w:spacing w:before="20" w:after="20"/>
              <w:jc w:val="center"/>
              <w:rPr>
                <w:rFonts w:ascii="Arial" w:hAnsi="Arial" w:cs="Arial"/>
                <w:sz w:val="24"/>
                <w:szCs w:val="24"/>
              </w:rPr>
            </w:pPr>
          </w:p>
        </w:tc>
        <w:tc>
          <w:tcPr>
            <w:tcW w:w="323" w:type="pct"/>
            <w:tcBorders>
              <w:top w:val="single" w:sz="4" w:space="0" w:color="auto"/>
              <w:left w:val="nil"/>
              <w:bottom w:val="single" w:sz="4" w:space="0" w:color="auto"/>
              <w:right w:val="nil"/>
            </w:tcBorders>
          </w:tcPr>
          <w:p w14:paraId="01C791D4" w14:textId="77777777" w:rsidR="005740D7" w:rsidRDefault="005740D7" w:rsidP="00C75292">
            <w:pPr>
              <w:spacing w:before="20" w:after="20"/>
              <w:jc w:val="center"/>
              <w:rPr>
                <w:rFonts w:ascii="Arial" w:hAnsi="Arial" w:cs="Arial"/>
                <w:sz w:val="24"/>
                <w:szCs w:val="24"/>
              </w:rPr>
            </w:pPr>
          </w:p>
        </w:tc>
        <w:tc>
          <w:tcPr>
            <w:tcW w:w="324" w:type="pct"/>
            <w:tcBorders>
              <w:top w:val="single" w:sz="4" w:space="0" w:color="auto"/>
              <w:left w:val="nil"/>
              <w:bottom w:val="single" w:sz="4" w:space="0" w:color="auto"/>
              <w:right w:val="single" w:sz="4" w:space="0" w:color="auto"/>
            </w:tcBorders>
          </w:tcPr>
          <w:p w14:paraId="60321588" w14:textId="77777777" w:rsidR="005740D7" w:rsidRPr="005740D7" w:rsidRDefault="005740D7" w:rsidP="00C75292">
            <w:pPr>
              <w:spacing w:before="20" w:after="20"/>
              <w:jc w:val="center"/>
              <w:rPr>
                <w:rFonts w:ascii="Arial" w:hAnsi="Arial" w:cs="Arial"/>
                <w:sz w:val="24"/>
                <w:szCs w:val="24"/>
              </w:rPr>
            </w:pPr>
          </w:p>
        </w:tc>
      </w:tr>
    </w:tbl>
    <w:p w14:paraId="3B849B0C" w14:textId="77777777" w:rsidR="001D280E" w:rsidRDefault="001D280E" w:rsidP="001D280E"/>
    <w:p w14:paraId="0060C1D3" w14:textId="77777777" w:rsidR="001D280E" w:rsidRDefault="001D280E" w:rsidP="001D280E">
      <w:pPr>
        <w:rPr>
          <w:b/>
          <w:sz w:val="36"/>
        </w:rPr>
      </w:pPr>
    </w:p>
    <w:p w14:paraId="1AF865D7" w14:textId="77777777" w:rsidR="001D280E" w:rsidRDefault="001D280E" w:rsidP="001D280E">
      <w:r>
        <w:br w:type="page"/>
      </w:r>
    </w:p>
    <w:tbl>
      <w:tblPr>
        <w:tblW w:w="8557" w:type="dxa"/>
        <w:tblInd w:w="534" w:type="dxa"/>
        <w:tblLook w:val="04A0" w:firstRow="1" w:lastRow="0" w:firstColumn="1" w:lastColumn="0" w:noHBand="0" w:noVBand="1"/>
      </w:tblPr>
      <w:tblGrid>
        <w:gridCol w:w="1525"/>
        <w:gridCol w:w="650"/>
        <w:gridCol w:w="1740"/>
        <w:gridCol w:w="4642"/>
      </w:tblGrid>
      <w:tr w:rsidR="001D280E" w:rsidRPr="00B02ED7" w14:paraId="2559D54D" w14:textId="77777777" w:rsidTr="005740D7">
        <w:trPr>
          <w:trHeight w:val="315"/>
        </w:trPr>
        <w:tc>
          <w:tcPr>
            <w:tcW w:w="8557" w:type="dxa"/>
            <w:gridSpan w:val="4"/>
            <w:tcBorders>
              <w:top w:val="nil"/>
              <w:left w:val="nil"/>
              <w:bottom w:val="nil"/>
              <w:right w:val="nil"/>
            </w:tcBorders>
            <w:shd w:val="clear" w:color="auto" w:fill="auto"/>
            <w:noWrap/>
            <w:vAlign w:val="bottom"/>
            <w:hideMark/>
          </w:tcPr>
          <w:p w14:paraId="7DC90F38" w14:textId="77777777" w:rsidR="001D280E" w:rsidRPr="005740D7" w:rsidRDefault="001D280E" w:rsidP="009D0699">
            <w:pPr>
              <w:ind w:right="54"/>
              <w:rPr>
                <w:rFonts w:ascii="Arial" w:hAnsi="Arial" w:cs="Arial"/>
                <w:color w:val="000000"/>
                <w:sz w:val="24"/>
                <w:szCs w:val="24"/>
                <w:lang w:eastAsia="en-CA"/>
              </w:rPr>
            </w:pPr>
            <w:r w:rsidRPr="005740D7">
              <w:rPr>
                <w:rFonts w:ascii="Arial" w:hAnsi="Arial" w:cs="Arial"/>
                <w:bCs/>
                <w:color w:val="000000"/>
                <w:sz w:val="24"/>
                <w:szCs w:val="24"/>
                <w:lang w:eastAsia="en-CA"/>
              </w:rPr>
              <w:lastRenderedPageBreak/>
              <w:t>Legend</w:t>
            </w:r>
            <w:r w:rsidRPr="005740D7">
              <w:rPr>
                <w:rFonts w:ascii="Arial" w:hAnsi="Arial" w:cs="Arial"/>
                <w:b/>
                <w:bCs/>
                <w:color w:val="000000"/>
                <w:sz w:val="24"/>
                <w:szCs w:val="24"/>
                <w:lang w:eastAsia="en-CA"/>
              </w:rPr>
              <w:t xml:space="preserve">: </w:t>
            </w:r>
            <w:r w:rsidRPr="005740D7">
              <w:rPr>
                <w:rFonts w:ascii="Arial" w:hAnsi="Arial" w:cs="Arial"/>
                <w:color w:val="000000"/>
                <w:sz w:val="24"/>
                <w:szCs w:val="24"/>
                <w:lang w:eastAsia="en-CA"/>
              </w:rPr>
              <w:t>The following abbreviations will appear throughout the solutions manual file.</w:t>
            </w:r>
          </w:p>
        </w:tc>
      </w:tr>
      <w:tr w:rsidR="001D280E" w:rsidRPr="00155545" w14:paraId="735438FF" w14:textId="77777777" w:rsidTr="005740D7">
        <w:trPr>
          <w:trHeight w:val="300"/>
        </w:trPr>
        <w:tc>
          <w:tcPr>
            <w:tcW w:w="1525" w:type="dxa"/>
            <w:tcBorders>
              <w:top w:val="nil"/>
              <w:left w:val="nil"/>
              <w:bottom w:val="nil"/>
              <w:right w:val="nil"/>
            </w:tcBorders>
            <w:shd w:val="clear" w:color="auto" w:fill="auto"/>
            <w:noWrap/>
            <w:vAlign w:val="bottom"/>
            <w:hideMark/>
          </w:tcPr>
          <w:p w14:paraId="0258C26B" w14:textId="77777777" w:rsidR="001D280E" w:rsidRPr="00B81239" w:rsidRDefault="001D280E" w:rsidP="00C75292">
            <w:pPr>
              <w:rPr>
                <w:color w:val="000000"/>
                <w:lang w:eastAsia="en-CA"/>
              </w:rPr>
            </w:pPr>
          </w:p>
        </w:tc>
        <w:tc>
          <w:tcPr>
            <w:tcW w:w="650" w:type="dxa"/>
            <w:tcBorders>
              <w:top w:val="nil"/>
              <w:left w:val="nil"/>
              <w:bottom w:val="nil"/>
              <w:right w:val="nil"/>
            </w:tcBorders>
            <w:shd w:val="clear" w:color="auto" w:fill="auto"/>
            <w:noWrap/>
            <w:vAlign w:val="bottom"/>
            <w:hideMark/>
          </w:tcPr>
          <w:p w14:paraId="22273560" w14:textId="77777777" w:rsidR="001D280E" w:rsidRPr="00B81239" w:rsidRDefault="001D280E" w:rsidP="00C75292">
            <w:pPr>
              <w:rPr>
                <w:color w:val="000000"/>
                <w:lang w:eastAsia="en-CA"/>
              </w:rPr>
            </w:pPr>
          </w:p>
        </w:tc>
        <w:tc>
          <w:tcPr>
            <w:tcW w:w="1740" w:type="dxa"/>
            <w:tcBorders>
              <w:top w:val="nil"/>
              <w:left w:val="nil"/>
              <w:bottom w:val="nil"/>
              <w:right w:val="nil"/>
            </w:tcBorders>
            <w:shd w:val="clear" w:color="auto" w:fill="auto"/>
            <w:noWrap/>
            <w:vAlign w:val="bottom"/>
            <w:hideMark/>
          </w:tcPr>
          <w:p w14:paraId="553767B0" w14:textId="77777777" w:rsidR="001D280E" w:rsidRPr="00B81239" w:rsidRDefault="001D280E" w:rsidP="00C75292">
            <w:pPr>
              <w:rPr>
                <w:color w:val="000000"/>
                <w:lang w:eastAsia="en-CA"/>
              </w:rPr>
            </w:pPr>
          </w:p>
        </w:tc>
        <w:tc>
          <w:tcPr>
            <w:tcW w:w="4642" w:type="dxa"/>
            <w:tcBorders>
              <w:top w:val="nil"/>
              <w:left w:val="nil"/>
              <w:bottom w:val="nil"/>
              <w:right w:val="nil"/>
            </w:tcBorders>
            <w:shd w:val="clear" w:color="auto" w:fill="auto"/>
            <w:noWrap/>
            <w:vAlign w:val="bottom"/>
            <w:hideMark/>
          </w:tcPr>
          <w:p w14:paraId="4991A42D" w14:textId="77777777" w:rsidR="001D280E" w:rsidRPr="00B81239" w:rsidRDefault="001D280E" w:rsidP="00C75292">
            <w:pPr>
              <w:rPr>
                <w:color w:val="000000"/>
                <w:lang w:eastAsia="en-CA"/>
              </w:rPr>
            </w:pPr>
          </w:p>
        </w:tc>
      </w:tr>
      <w:tr w:rsidR="001D280E" w:rsidRPr="00B81239" w14:paraId="1F8A0361" w14:textId="77777777" w:rsidTr="005740D7">
        <w:trPr>
          <w:trHeight w:val="300"/>
        </w:trPr>
        <w:tc>
          <w:tcPr>
            <w:tcW w:w="1525" w:type="dxa"/>
            <w:tcBorders>
              <w:top w:val="single" w:sz="4" w:space="0" w:color="auto"/>
              <w:left w:val="single" w:sz="4" w:space="0" w:color="auto"/>
              <w:bottom w:val="single" w:sz="4" w:space="0" w:color="auto"/>
              <w:right w:val="nil"/>
            </w:tcBorders>
            <w:shd w:val="clear" w:color="auto" w:fill="auto"/>
            <w:noWrap/>
            <w:vAlign w:val="bottom"/>
            <w:hideMark/>
          </w:tcPr>
          <w:p w14:paraId="011B8900"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LO</w:t>
            </w:r>
          </w:p>
        </w:tc>
        <w:tc>
          <w:tcPr>
            <w:tcW w:w="2390" w:type="dxa"/>
            <w:gridSpan w:val="2"/>
            <w:tcBorders>
              <w:top w:val="single" w:sz="4" w:space="0" w:color="auto"/>
              <w:left w:val="nil"/>
              <w:bottom w:val="single" w:sz="4" w:space="0" w:color="auto"/>
              <w:right w:val="nil"/>
            </w:tcBorders>
            <w:shd w:val="clear" w:color="auto" w:fill="auto"/>
            <w:noWrap/>
            <w:vAlign w:val="bottom"/>
            <w:hideMark/>
          </w:tcPr>
          <w:p w14:paraId="186369F1"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Learning objective</w:t>
            </w:r>
          </w:p>
        </w:tc>
        <w:tc>
          <w:tcPr>
            <w:tcW w:w="4642" w:type="dxa"/>
            <w:tcBorders>
              <w:top w:val="single" w:sz="4" w:space="0" w:color="auto"/>
              <w:left w:val="nil"/>
              <w:bottom w:val="single" w:sz="4" w:space="0" w:color="auto"/>
              <w:right w:val="single" w:sz="4" w:space="0" w:color="auto"/>
            </w:tcBorders>
            <w:shd w:val="clear" w:color="auto" w:fill="auto"/>
            <w:noWrap/>
            <w:vAlign w:val="bottom"/>
            <w:hideMark/>
          </w:tcPr>
          <w:p w14:paraId="38E40B15"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242C9970"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0CB05AD6"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BT</w:t>
            </w:r>
          </w:p>
        </w:tc>
        <w:tc>
          <w:tcPr>
            <w:tcW w:w="2390" w:type="dxa"/>
            <w:gridSpan w:val="2"/>
            <w:tcBorders>
              <w:top w:val="single" w:sz="4" w:space="0" w:color="auto"/>
              <w:left w:val="nil"/>
              <w:bottom w:val="nil"/>
              <w:right w:val="nil"/>
            </w:tcBorders>
            <w:shd w:val="clear" w:color="auto" w:fill="auto"/>
            <w:noWrap/>
            <w:vAlign w:val="bottom"/>
            <w:hideMark/>
          </w:tcPr>
          <w:p w14:paraId="649978DD"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Bloom's Taxonomy</w:t>
            </w:r>
          </w:p>
        </w:tc>
        <w:tc>
          <w:tcPr>
            <w:tcW w:w="4642" w:type="dxa"/>
            <w:tcBorders>
              <w:top w:val="nil"/>
              <w:left w:val="nil"/>
              <w:bottom w:val="nil"/>
              <w:right w:val="single" w:sz="4" w:space="0" w:color="auto"/>
            </w:tcBorders>
            <w:shd w:val="clear" w:color="auto" w:fill="auto"/>
            <w:noWrap/>
            <w:vAlign w:val="bottom"/>
            <w:hideMark/>
          </w:tcPr>
          <w:p w14:paraId="6EBEAE2B"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044AF0AE"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5E07343A"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556B8D67"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K</w:t>
            </w:r>
          </w:p>
        </w:tc>
        <w:tc>
          <w:tcPr>
            <w:tcW w:w="1740" w:type="dxa"/>
            <w:tcBorders>
              <w:top w:val="nil"/>
              <w:left w:val="nil"/>
              <w:bottom w:val="nil"/>
              <w:right w:val="nil"/>
            </w:tcBorders>
            <w:shd w:val="clear" w:color="auto" w:fill="auto"/>
            <w:noWrap/>
            <w:vAlign w:val="bottom"/>
            <w:hideMark/>
          </w:tcPr>
          <w:p w14:paraId="1A1C9DAF"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Knowledge</w:t>
            </w:r>
          </w:p>
        </w:tc>
        <w:tc>
          <w:tcPr>
            <w:tcW w:w="4642" w:type="dxa"/>
            <w:tcBorders>
              <w:top w:val="nil"/>
              <w:left w:val="nil"/>
              <w:bottom w:val="nil"/>
              <w:right w:val="single" w:sz="4" w:space="0" w:color="auto"/>
            </w:tcBorders>
            <w:shd w:val="clear" w:color="auto" w:fill="auto"/>
            <w:noWrap/>
            <w:vAlign w:val="bottom"/>
            <w:hideMark/>
          </w:tcPr>
          <w:p w14:paraId="56DA0050"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1E661939"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4A00011A"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7D371DA1"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C</w:t>
            </w:r>
          </w:p>
        </w:tc>
        <w:tc>
          <w:tcPr>
            <w:tcW w:w="6382" w:type="dxa"/>
            <w:gridSpan w:val="2"/>
            <w:tcBorders>
              <w:top w:val="nil"/>
              <w:left w:val="nil"/>
              <w:bottom w:val="nil"/>
              <w:right w:val="single" w:sz="4" w:space="0" w:color="000000"/>
            </w:tcBorders>
            <w:shd w:val="clear" w:color="auto" w:fill="auto"/>
            <w:noWrap/>
            <w:vAlign w:val="bottom"/>
            <w:hideMark/>
          </w:tcPr>
          <w:p w14:paraId="4678ABDD"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Comprehension</w:t>
            </w:r>
          </w:p>
        </w:tc>
      </w:tr>
      <w:tr w:rsidR="001D280E" w:rsidRPr="00B81239" w14:paraId="3DCA2F03"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4DE274AD"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03A2E9F1"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AP</w:t>
            </w:r>
          </w:p>
        </w:tc>
        <w:tc>
          <w:tcPr>
            <w:tcW w:w="1740" w:type="dxa"/>
            <w:tcBorders>
              <w:top w:val="nil"/>
              <w:left w:val="nil"/>
              <w:bottom w:val="nil"/>
              <w:right w:val="nil"/>
            </w:tcBorders>
            <w:shd w:val="clear" w:color="auto" w:fill="auto"/>
            <w:noWrap/>
            <w:vAlign w:val="bottom"/>
            <w:hideMark/>
          </w:tcPr>
          <w:p w14:paraId="1BF574E8"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Application</w:t>
            </w:r>
          </w:p>
        </w:tc>
        <w:tc>
          <w:tcPr>
            <w:tcW w:w="4642" w:type="dxa"/>
            <w:tcBorders>
              <w:top w:val="nil"/>
              <w:left w:val="nil"/>
              <w:bottom w:val="nil"/>
              <w:right w:val="single" w:sz="4" w:space="0" w:color="auto"/>
            </w:tcBorders>
            <w:shd w:val="clear" w:color="auto" w:fill="auto"/>
            <w:noWrap/>
            <w:vAlign w:val="bottom"/>
            <w:hideMark/>
          </w:tcPr>
          <w:p w14:paraId="32929E28"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2113E323"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107A4EB3"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3F29DCE1"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AN</w:t>
            </w:r>
          </w:p>
        </w:tc>
        <w:tc>
          <w:tcPr>
            <w:tcW w:w="1740" w:type="dxa"/>
            <w:tcBorders>
              <w:top w:val="nil"/>
              <w:left w:val="nil"/>
              <w:bottom w:val="nil"/>
              <w:right w:val="nil"/>
            </w:tcBorders>
            <w:shd w:val="clear" w:color="auto" w:fill="auto"/>
            <w:noWrap/>
            <w:vAlign w:val="bottom"/>
            <w:hideMark/>
          </w:tcPr>
          <w:p w14:paraId="440B71E3"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Analysis</w:t>
            </w:r>
          </w:p>
        </w:tc>
        <w:tc>
          <w:tcPr>
            <w:tcW w:w="4642" w:type="dxa"/>
            <w:tcBorders>
              <w:top w:val="nil"/>
              <w:left w:val="nil"/>
              <w:bottom w:val="nil"/>
              <w:right w:val="single" w:sz="4" w:space="0" w:color="auto"/>
            </w:tcBorders>
            <w:shd w:val="clear" w:color="auto" w:fill="auto"/>
            <w:noWrap/>
            <w:vAlign w:val="bottom"/>
            <w:hideMark/>
          </w:tcPr>
          <w:p w14:paraId="061CFC9E"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3B14C68B"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12FD6FDD"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1FB922F7"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S</w:t>
            </w:r>
          </w:p>
        </w:tc>
        <w:tc>
          <w:tcPr>
            <w:tcW w:w="1740" w:type="dxa"/>
            <w:tcBorders>
              <w:top w:val="nil"/>
              <w:left w:val="nil"/>
              <w:bottom w:val="nil"/>
              <w:right w:val="nil"/>
            </w:tcBorders>
            <w:shd w:val="clear" w:color="auto" w:fill="auto"/>
            <w:noWrap/>
            <w:vAlign w:val="bottom"/>
            <w:hideMark/>
          </w:tcPr>
          <w:p w14:paraId="1C7F219E"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Synthesis</w:t>
            </w:r>
          </w:p>
        </w:tc>
        <w:tc>
          <w:tcPr>
            <w:tcW w:w="4642" w:type="dxa"/>
            <w:tcBorders>
              <w:top w:val="nil"/>
              <w:left w:val="nil"/>
              <w:bottom w:val="nil"/>
              <w:right w:val="single" w:sz="4" w:space="0" w:color="auto"/>
            </w:tcBorders>
            <w:shd w:val="clear" w:color="auto" w:fill="auto"/>
            <w:noWrap/>
            <w:vAlign w:val="bottom"/>
            <w:hideMark/>
          </w:tcPr>
          <w:p w14:paraId="5439739A"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3494DFEA" w14:textId="77777777" w:rsidTr="005740D7">
        <w:trPr>
          <w:trHeight w:val="300"/>
        </w:trPr>
        <w:tc>
          <w:tcPr>
            <w:tcW w:w="1525" w:type="dxa"/>
            <w:tcBorders>
              <w:top w:val="nil"/>
              <w:left w:val="single" w:sz="4" w:space="0" w:color="auto"/>
              <w:bottom w:val="single" w:sz="4" w:space="0" w:color="auto"/>
              <w:right w:val="nil"/>
            </w:tcBorders>
            <w:shd w:val="clear" w:color="auto" w:fill="auto"/>
            <w:noWrap/>
            <w:vAlign w:val="bottom"/>
            <w:hideMark/>
          </w:tcPr>
          <w:p w14:paraId="2711960B"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single" w:sz="4" w:space="0" w:color="auto"/>
              <w:right w:val="nil"/>
            </w:tcBorders>
            <w:shd w:val="clear" w:color="auto" w:fill="auto"/>
            <w:noWrap/>
            <w:vAlign w:val="bottom"/>
            <w:hideMark/>
          </w:tcPr>
          <w:p w14:paraId="68B5EBC6"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E</w:t>
            </w:r>
          </w:p>
        </w:tc>
        <w:tc>
          <w:tcPr>
            <w:tcW w:w="1740" w:type="dxa"/>
            <w:tcBorders>
              <w:top w:val="nil"/>
              <w:left w:val="nil"/>
              <w:bottom w:val="single" w:sz="4" w:space="0" w:color="auto"/>
              <w:right w:val="nil"/>
            </w:tcBorders>
            <w:shd w:val="clear" w:color="auto" w:fill="auto"/>
            <w:noWrap/>
            <w:vAlign w:val="bottom"/>
            <w:hideMark/>
          </w:tcPr>
          <w:p w14:paraId="26230B95"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Evaluation</w:t>
            </w:r>
          </w:p>
        </w:tc>
        <w:tc>
          <w:tcPr>
            <w:tcW w:w="4642" w:type="dxa"/>
            <w:tcBorders>
              <w:top w:val="nil"/>
              <w:left w:val="nil"/>
              <w:bottom w:val="single" w:sz="4" w:space="0" w:color="auto"/>
              <w:right w:val="single" w:sz="4" w:space="0" w:color="auto"/>
            </w:tcBorders>
            <w:shd w:val="clear" w:color="auto" w:fill="auto"/>
            <w:noWrap/>
            <w:vAlign w:val="bottom"/>
            <w:hideMark/>
          </w:tcPr>
          <w:p w14:paraId="29802840"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21713F7F"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4E5EE47B"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Difficulty:</w:t>
            </w:r>
          </w:p>
        </w:tc>
        <w:tc>
          <w:tcPr>
            <w:tcW w:w="2390" w:type="dxa"/>
            <w:gridSpan w:val="2"/>
            <w:tcBorders>
              <w:top w:val="single" w:sz="4" w:space="0" w:color="auto"/>
              <w:left w:val="nil"/>
              <w:bottom w:val="nil"/>
              <w:right w:val="nil"/>
            </w:tcBorders>
            <w:shd w:val="clear" w:color="auto" w:fill="auto"/>
            <w:noWrap/>
            <w:vAlign w:val="bottom"/>
            <w:hideMark/>
          </w:tcPr>
          <w:p w14:paraId="29701FAC"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Level of difficulty</w:t>
            </w:r>
          </w:p>
        </w:tc>
        <w:tc>
          <w:tcPr>
            <w:tcW w:w="4642" w:type="dxa"/>
            <w:tcBorders>
              <w:top w:val="nil"/>
              <w:left w:val="nil"/>
              <w:bottom w:val="nil"/>
              <w:right w:val="single" w:sz="4" w:space="0" w:color="auto"/>
            </w:tcBorders>
            <w:shd w:val="clear" w:color="auto" w:fill="auto"/>
            <w:noWrap/>
            <w:vAlign w:val="bottom"/>
            <w:hideMark/>
          </w:tcPr>
          <w:p w14:paraId="4D7BCCEB"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62823D2B"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109DA2BD"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0A78D799"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S</w:t>
            </w:r>
          </w:p>
        </w:tc>
        <w:tc>
          <w:tcPr>
            <w:tcW w:w="1740" w:type="dxa"/>
            <w:tcBorders>
              <w:top w:val="nil"/>
              <w:left w:val="nil"/>
              <w:bottom w:val="nil"/>
              <w:right w:val="nil"/>
            </w:tcBorders>
            <w:shd w:val="clear" w:color="auto" w:fill="auto"/>
            <w:noWrap/>
            <w:vAlign w:val="bottom"/>
            <w:hideMark/>
          </w:tcPr>
          <w:p w14:paraId="58F3BF21"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Simple</w:t>
            </w:r>
          </w:p>
        </w:tc>
        <w:tc>
          <w:tcPr>
            <w:tcW w:w="4642" w:type="dxa"/>
            <w:tcBorders>
              <w:top w:val="nil"/>
              <w:left w:val="nil"/>
              <w:bottom w:val="nil"/>
              <w:right w:val="single" w:sz="4" w:space="0" w:color="auto"/>
            </w:tcBorders>
            <w:shd w:val="clear" w:color="auto" w:fill="auto"/>
            <w:noWrap/>
            <w:vAlign w:val="bottom"/>
            <w:hideMark/>
          </w:tcPr>
          <w:p w14:paraId="19F837D2"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50F9EDA2"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39717835"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511D5E12"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M</w:t>
            </w:r>
          </w:p>
        </w:tc>
        <w:tc>
          <w:tcPr>
            <w:tcW w:w="1740" w:type="dxa"/>
            <w:tcBorders>
              <w:top w:val="nil"/>
              <w:left w:val="nil"/>
              <w:bottom w:val="nil"/>
              <w:right w:val="nil"/>
            </w:tcBorders>
            <w:shd w:val="clear" w:color="auto" w:fill="auto"/>
            <w:noWrap/>
            <w:vAlign w:val="bottom"/>
            <w:hideMark/>
          </w:tcPr>
          <w:p w14:paraId="6EAECA0E"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Moderate</w:t>
            </w:r>
          </w:p>
        </w:tc>
        <w:tc>
          <w:tcPr>
            <w:tcW w:w="4642" w:type="dxa"/>
            <w:tcBorders>
              <w:top w:val="nil"/>
              <w:left w:val="nil"/>
              <w:bottom w:val="nil"/>
              <w:right w:val="single" w:sz="4" w:space="0" w:color="auto"/>
            </w:tcBorders>
            <w:shd w:val="clear" w:color="auto" w:fill="auto"/>
            <w:noWrap/>
            <w:vAlign w:val="bottom"/>
            <w:hideMark/>
          </w:tcPr>
          <w:p w14:paraId="428A5C0B"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48F6B7E0" w14:textId="77777777" w:rsidTr="005740D7">
        <w:trPr>
          <w:trHeight w:val="285"/>
        </w:trPr>
        <w:tc>
          <w:tcPr>
            <w:tcW w:w="1525" w:type="dxa"/>
            <w:tcBorders>
              <w:top w:val="nil"/>
              <w:left w:val="single" w:sz="4" w:space="0" w:color="auto"/>
              <w:bottom w:val="single" w:sz="4" w:space="0" w:color="auto"/>
              <w:right w:val="nil"/>
            </w:tcBorders>
            <w:shd w:val="clear" w:color="auto" w:fill="auto"/>
            <w:noWrap/>
            <w:vAlign w:val="bottom"/>
            <w:hideMark/>
          </w:tcPr>
          <w:p w14:paraId="1F1E3F50"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single" w:sz="4" w:space="0" w:color="auto"/>
              <w:right w:val="nil"/>
            </w:tcBorders>
            <w:shd w:val="clear" w:color="auto" w:fill="auto"/>
            <w:noWrap/>
            <w:vAlign w:val="bottom"/>
            <w:hideMark/>
          </w:tcPr>
          <w:p w14:paraId="666FA345"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C</w:t>
            </w:r>
          </w:p>
        </w:tc>
        <w:tc>
          <w:tcPr>
            <w:tcW w:w="1740" w:type="dxa"/>
            <w:tcBorders>
              <w:top w:val="nil"/>
              <w:left w:val="nil"/>
              <w:bottom w:val="single" w:sz="4" w:space="0" w:color="auto"/>
              <w:right w:val="nil"/>
            </w:tcBorders>
            <w:shd w:val="clear" w:color="auto" w:fill="auto"/>
            <w:noWrap/>
            <w:vAlign w:val="bottom"/>
            <w:hideMark/>
          </w:tcPr>
          <w:p w14:paraId="63D78BA5"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Complex</w:t>
            </w:r>
          </w:p>
        </w:tc>
        <w:tc>
          <w:tcPr>
            <w:tcW w:w="4642" w:type="dxa"/>
            <w:tcBorders>
              <w:top w:val="nil"/>
              <w:left w:val="nil"/>
              <w:bottom w:val="single" w:sz="4" w:space="0" w:color="auto"/>
              <w:right w:val="single" w:sz="4" w:space="0" w:color="auto"/>
            </w:tcBorders>
            <w:shd w:val="clear" w:color="auto" w:fill="auto"/>
            <w:noWrap/>
            <w:vAlign w:val="bottom"/>
            <w:hideMark/>
          </w:tcPr>
          <w:p w14:paraId="5F152343"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r>
      <w:tr w:rsidR="001D280E" w:rsidRPr="00B81239" w14:paraId="6A503128" w14:textId="77777777" w:rsidTr="005740D7">
        <w:trPr>
          <w:trHeight w:val="315"/>
        </w:trPr>
        <w:tc>
          <w:tcPr>
            <w:tcW w:w="1525" w:type="dxa"/>
            <w:tcBorders>
              <w:top w:val="nil"/>
              <w:left w:val="single" w:sz="4" w:space="0" w:color="auto"/>
              <w:bottom w:val="single" w:sz="4" w:space="0" w:color="auto"/>
              <w:right w:val="nil"/>
            </w:tcBorders>
            <w:shd w:val="clear" w:color="auto" w:fill="auto"/>
            <w:noWrap/>
            <w:vAlign w:val="bottom"/>
            <w:hideMark/>
          </w:tcPr>
          <w:p w14:paraId="3BF8F3DA"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Time:</w:t>
            </w:r>
          </w:p>
        </w:tc>
        <w:tc>
          <w:tcPr>
            <w:tcW w:w="70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AFC61D"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Estimated time to complete in minutes</w:t>
            </w:r>
          </w:p>
        </w:tc>
      </w:tr>
      <w:tr w:rsidR="001D280E" w:rsidRPr="00B81239" w14:paraId="14EF0AE6" w14:textId="77777777" w:rsidTr="005740D7">
        <w:trPr>
          <w:trHeight w:val="330"/>
        </w:trPr>
        <w:tc>
          <w:tcPr>
            <w:tcW w:w="1525" w:type="dxa"/>
            <w:tcBorders>
              <w:top w:val="nil"/>
              <w:left w:val="single" w:sz="4" w:space="0" w:color="auto"/>
              <w:bottom w:val="nil"/>
              <w:right w:val="nil"/>
            </w:tcBorders>
            <w:shd w:val="clear" w:color="auto" w:fill="auto"/>
            <w:noWrap/>
            <w:vAlign w:val="bottom"/>
            <w:hideMark/>
          </w:tcPr>
          <w:p w14:paraId="217AB794"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AACSB</w:t>
            </w:r>
          </w:p>
        </w:tc>
        <w:tc>
          <w:tcPr>
            <w:tcW w:w="7032" w:type="dxa"/>
            <w:gridSpan w:val="3"/>
            <w:tcBorders>
              <w:top w:val="single" w:sz="4" w:space="0" w:color="auto"/>
              <w:left w:val="nil"/>
              <w:bottom w:val="nil"/>
              <w:right w:val="single" w:sz="4" w:space="0" w:color="000000"/>
            </w:tcBorders>
            <w:shd w:val="clear" w:color="auto" w:fill="auto"/>
            <w:noWrap/>
            <w:vAlign w:val="bottom"/>
            <w:hideMark/>
          </w:tcPr>
          <w:p w14:paraId="7BE17FC1"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Association to Advance Collegiate Schools of Business</w:t>
            </w:r>
          </w:p>
        </w:tc>
      </w:tr>
      <w:tr w:rsidR="001D280E" w:rsidRPr="00B81239" w14:paraId="0A37C40F"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3181CFBB"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5C0AF8EC"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Communication</w:t>
            </w:r>
          </w:p>
        </w:tc>
        <w:tc>
          <w:tcPr>
            <w:tcW w:w="4642" w:type="dxa"/>
            <w:tcBorders>
              <w:top w:val="nil"/>
              <w:left w:val="nil"/>
              <w:bottom w:val="nil"/>
              <w:right w:val="single" w:sz="4" w:space="0" w:color="auto"/>
            </w:tcBorders>
            <w:shd w:val="clear" w:color="auto" w:fill="auto"/>
            <w:vAlign w:val="center"/>
            <w:hideMark/>
          </w:tcPr>
          <w:p w14:paraId="2BFC5438"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Communication</w:t>
            </w:r>
          </w:p>
        </w:tc>
      </w:tr>
      <w:tr w:rsidR="001D280E" w:rsidRPr="00B81239" w14:paraId="520FC84B"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18693384"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16EA0E0C"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Ethics</w:t>
            </w:r>
          </w:p>
        </w:tc>
        <w:tc>
          <w:tcPr>
            <w:tcW w:w="4642" w:type="dxa"/>
            <w:tcBorders>
              <w:top w:val="nil"/>
              <w:left w:val="nil"/>
              <w:bottom w:val="nil"/>
              <w:right w:val="single" w:sz="4" w:space="0" w:color="auto"/>
            </w:tcBorders>
            <w:shd w:val="clear" w:color="auto" w:fill="auto"/>
            <w:vAlign w:val="center"/>
            <w:hideMark/>
          </w:tcPr>
          <w:p w14:paraId="2C299397"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Ethics</w:t>
            </w:r>
          </w:p>
        </w:tc>
      </w:tr>
      <w:tr w:rsidR="001D280E" w:rsidRPr="00B81239" w14:paraId="7B5CFCED" w14:textId="77777777" w:rsidTr="005740D7">
        <w:trPr>
          <w:trHeight w:val="330"/>
        </w:trPr>
        <w:tc>
          <w:tcPr>
            <w:tcW w:w="1525" w:type="dxa"/>
            <w:tcBorders>
              <w:top w:val="nil"/>
              <w:left w:val="single" w:sz="4" w:space="0" w:color="auto"/>
              <w:bottom w:val="nil"/>
              <w:right w:val="nil"/>
            </w:tcBorders>
            <w:shd w:val="clear" w:color="auto" w:fill="auto"/>
            <w:noWrap/>
            <w:vAlign w:val="bottom"/>
            <w:hideMark/>
          </w:tcPr>
          <w:p w14:paraId="4283C72D"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547CF2B2"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Analytic</w:t>
            </w:r>
          </w:p>
        </w:tc>
        <w:tc>
          <w:tcPr>
            <w:tcW w:w="4642" w:type="dxa"/>
            <w:tcBorders>
              <w:top w:val="nil"/>
              <w:left w:val="nil"/>
              <w:bottom w:val="nil"/>
              <w:right w:val="single" w:sz="4" w:space="0" w:color="auto"/>
            </w:tcBorders>
            <w:shd w:val="clear" w:color="auto" w:fill="auto"/>
            <w:vAlign w:val="center"/>
            <w:hideMark/>
          </w:tcPr>
          <w:p w14:paraId="58777F56"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Analytic</w:t>
            </w:r>
          </w:p>
        </w:tc>
      </w:tr>
      <w:tr w:rsidR="001D280E" w:rsidRPr="00B81239" w14:paraId="209A01CC" w14:textId="77777777" w:rsidTr="005740D7">
        <w:trPr>
          <w:trHeight w:val="330"/>
        </w:trPr>
        <w:tc>
          <w:tcPr>
            <w:tcW w:w="1525" w:type="dxa"/>
            <w:tcBorders>
              <w:top w:val="nil"/>
              <w:left w:val="single" w:sz="4" w:space="0" w:color="auto"/>
              <w:bottom w:val="nil"/>
              <w:right w:val="nil"/>
            </w:tcBorders>
            <w:shd w:val="clear" w:color="auto" w:fill="auto"/>
            <w:noWrap/>
            <w:vAlign w:val="bottom"/>
            <w:hideMark/>
          </w:tcPr>
          <w:p w14:paraId="39600583"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33C03E58"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Tech.</w:t>
            </w:r>
          </w:p>
        </w:tc>
        <w:tc>
          <w:tcPr>
            <w:tcW w:w="4642" w:type="dxa"/>
            <w:tcBorders>
              <w:top w:val="nil"/>
              <w:left w:val="nil"/>
              <w:bottom w:val="nil"/>
              <w:right w:val="single" w:sz="4" w:space="0" w:color="auto"/>
            </w:tcBorders>
            <w:shd w:val="clear" w:color="auto" w:fill="auto"/>
            <w:vAlign w:val="center"/>
            <w:hideMark/>
          </w:tcPr>
          <w:p w14:paraId="712481F2"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Technology</w:t>
            </w:r>
          </w:p>
        </w:tc>
      </w:tr>
      <w:tr w:rsidR="001D280E" w:rsidRPr="00B81239" w14:paraId="74E91239" w14:textId="77777777" w:rsidTr="005740D7">
        <w:trPr>
          <w:trHeight w:val="315"/>
        </w:trPr>
        <w:tc>
          <w:tcPr>
            <w:tcW w:w="1525" w:type="dxa"/>
            <w:tcBorders>
              <w:top w:val="nil"/>
              <w:left w:val="single" w:sz="4" w:space="0" w:color="auto"/>
              <w:bottom w:val="nil"/>
              <w:right w:val="nil"/>
            </w:tcBorders>
            <w:shd w:val="clear" w:color="auto" w:fill="auto"/>
            <w:noWrap/>
            <w:vAlign w:val="bottom"/>
            <w:hideMark/>
          </w:tcPr>
          <w:p w14:paraId="4F43C3B4"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75B7AD00"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Diversity</w:t>
            </w:r>
          </w:p>
        </w:tc>
        <w:tc>
          <w:tcPr>
            <w:tcW w:w="4642" w:type="dxa"/>
            <w:tcBorders>
              <w:top w:val="nil"/>
              <w:left w:val="nil"/>
              <w:bottom w:val="nil"/>
              <w:right w:val="single" w:sz="4" w:space="0" w:color="auto"/>
            </w:tcBorders>
            <w:shd w:val="clear" w:color="auto" w:fill="auto"/>
            <w:vAlign w:val="center"/>
            <w:hideMark/>
          </w:tcPr>
          <w:p w14:paraId="2274C653"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Diversity</w:t>
            </w:r>
          </w:p>
        </w:tc>
      </w:tr>
      <w:tr w:rsidR="001D280E" w:rsidRPr="00B81239" w14:paraId="06E70907" w14:textId="77777777" w:rsidTr="005740D7">
        <w:trPr>
          <w:trHeight w:val="330"/>
        </w:trPr>
        <w:tc>
          <w:tcPr>
            <w:tcW w:w="1525" w:type="dxa"/>
            <w:tcBorders>
              <w:top w:val="nil"/>
              <w:left w:val="single" w:sz="4" w:space="0" w:color="auto"/>
              <w:bottom w:val="single" w:sz="4" w:space="0" w:color="auto"/>
              <w:right w:val="nil"/>
            </w:tcBorders>
            <w:shd w:val="clear" w:color="auto" w:fill="auto"/>
            <w:noWrap/>
            <w:vAlign w:val="bottom"/>
            <w:hideMark/>
          </w:tcPr>
          <w:p w14:paraId="2C6D1E21"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7129908E" w14:textId="77777777" w:rsidR="001D280E" w:rsidRPr="005740D7" w:rsidRDefault="001D280E" w:rsidP="00C75292">
            <w:pPr>
              <w:spacing w:line="276" w:lineRule="auto"/>
              <w:rPr>
                <w:rFonts w:ascii="Arial" w:hAnsi="Arial" w:cs="Arial"/>
                <w:sz w:val="26"/>
                <w:szCs w:val="26"/>
                <w:lang w:eastAsia="en-CA"/>
              </w:rPr>
            </w:pPr>
            <w:proofErr w:type="spellStart"/>
            <w:r w:rsidRPr="005740D7">
              <w:rPr>
                <w:rFonts w:ascii="Arial" w:hAnsi="Arial" w:cs="Arial"/>
                <w:sz w:val="26"/>
                <w:szCs w:val="26"/>
                <w:lang w:eastAsia="en-CA"/>
              </w:rPr>
              <w:t>Reflec</w:t>
            </w:r>
            <w:proofErr w:type="spellEnd"/>
            <w:r w:rsidRPr="005740D7">
              <w:rPr>
                <w:rFonts w:ascii="Arial" w:hAnsi="Arial" w:cs="Arial"/>
                <w:sz w:val="26"/>
                <w:szCs w:val="26"/>
                <w:lang w:eastAsia="en-CA"/>
              </w:rPr>
              <w:t>. Thinking</w:t>
            </w:r>
          </w:p>
        </w:tc>
        <w:tc>
          <w:tcPr>
            <w:tcW w:w="4642" w:type="dxa"/>
            <w:tcBorders>
              <w:top w:val="nil"/>
              <w:left w:val="nil"/>
              <w:bottom w:val="single" w:sz="4" w:space="0" w:color="auto"/>
              <w:right w:val="single" w:sz="4" w:space="0" w:color="auto"/>
            </w:tcBorders>
            <w:shd w:val="clear" w:color="auto" w:fill="auto"/>
            <w:vAlign w:val="center"/>
            <w:hideMark/>
          </w:tcPr>
          <w:p w14:paraId="629B9D1B"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Reflective Thinking</w:t>
            </w:r>
          </w:p>
        </w:tc>
      </w:tr>
      <w:tr w:rsidR="001D280E" w:rsidRPr="00B81239" w14:paraId="66E1DC37"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6851FA74"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CPA CM</w:t>
            </w:r>
          </w:p>
        </w:tc>
        <w:tc>
          <w:tcPr>
            <w:tcW w:w="7032" w:type="dxa"/>
            <w:gridSpan w:val="3"/>
            <w:tcBorders>
              <w:top w:val="single" w:sz="4" w:space="0" w:color="auto"/>
              <w:left w:val="nil"/>
              <w:bottom w:val="nil"/>
              <w:right w:val="single" w:sz="4" w:space="0" w:color="000000"/>
            </w:tcBorders>
            <w:shd w:val="clear" w:color="auto" w:fill="auto"/>
            <w:noWrap/>
            <w:vAlign w:val="bottom"/>
            <w:hideMark/>
          </w:tcPr>
          <w:p w14:paraId="2C0214BA"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CPA Canada Competency Map</w:t>
            </w:r>
          </w:p>
        </w:tc>
      </w:tr>
      <w:tr w:rsidR="001D280E" w:rsidRPr="00B81239" w14:paraId="4D14D6F5"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01CA101D"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3FD8CBC0"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Ethics</w:t>
            </w:r>
          </w:p>
        </w:tc>
        <w:tc>
          <w:tcPr>
            <w:tcW w:w="4642" w:type="dxa"/>
            <w:tcBorders>
              <w:top w:val="nil"/>
              <w:left w:val="nil"/>
              <w:bottom w:val="nil"/>
              <w:right w:val="single" w:sz="4" w:space="0" w:color="auto"/>
            </w:tcBorders>
            <w:shd w:val="clear" w:color="auto" w:fill="auto"/>
            <w:noWrap/>
            <w:vAlign w:val="bottom"/>
            <w:hideMark/>
          </w:tcPr>
          <w:p w14:paraId="7B0D6CD3"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Professional and Ethical Behaviour</w:t>
            </w:r>
          </w:p>
        </w:tc>
      </w:tr>
      <w:tr w:rsidR="001D280E" w:rsidRPr="00B81239" w14:paraId="6DE9A994"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33875C08"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6AE26F60"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PS and DM</w:t>
            </w:r>
          </w:p>
        </w:tc>
        <w:tc>
          <w:tcPr>
            <w:tcW w:w="4642" w:type="dxa"/>
            <w:tcBorders>
              <w:top w:val="nil"/>
              <w:left w:val="nil"/>
              <w:bottom w:val="nil"/>
              <w:right w:val="single" w:sz="4" w:space="0" w:color="auto"/>
            </w:tcBorders>
            <w:shd w:val="clear" w:color="auto" w:fill="auto"/>
            <w:noWrap/>
            <w:vAlign w:val="bottom"/>
            <w:hideMark/>
          </w:tcPr>
          <w:p w14:paraId="0BD7B93A"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Problem-Solving and Decision-Making</w:t>
            </w:r>
          </w:p>
        </w:tc>
      </w:tr>
      <w:tr w:rsidR="001D280E" w:rsidRPr="00B81239" w14:paraId="7AC606F5"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381B85DB"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12EAFC67"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Comm.</w:t>
            </w:r>
          </w:p>
        </w:tc>
        <w:tc>
          <w:tcPr>
            <w:tcW w:w="4642" w:type="dxa"/>
            <w:tcBorders>
              <w:top w:val="nil"/>
              <w:left w:val="nil"/>
              <w:bottom w:val="nil"/>
              <w:right w:val="single" w:sz="4" w:space="0" w:color="auto"/>
            </w:tcBorders>
            <w:shd w:val="clear" w:color="auto" w:fill="auto"/>
            <w:noWrap/>
            <w:vAlign w:val="bottom"/>
            <w:hideMark/>
          </w:tcPr>
          <w:p w14:paraId="5BE1A6BA"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Communication</w:t>
            </w:r>
          </w:p>
        </w:tc>
      </w:tr>
      <w:tr w:rsidR="001D280E" w:rsidRPr="00B81239" w14:paraId="5AD68E5B"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1A05D998"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6D7967F8"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Self-Mgt.</w:t>
            </w:r>
          </w:p>
        </w:tc>
        <w:tc>
          <w:tcPr>
            <w:tcW w:w="4642" w:type="dxa"/>
            <w:tcBorders>
              <w:top w:val="nil"/>
              <w:left w:val="nil"/>
              <w:bottom w:val="nil"/>
              <w:right w:val="single" w:sz="4" w:space="0" w:color="auto"/>
            </w:tcBorders>
            <w:shd w:val="clear" w:color="auto" w:fill="auto"/>
            <w:noWrap/>
            <w:vAlign w:val="bottom"/>
            <w:hideMark/>
          </w:tcPr>
          <w:p w14:paraId="6596876F"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Self-Management</w:t>
            </w:r>
          </w:p>
        </w:tc>
      </w:tr>
      <w:tr w:rsidR="001D280E" w:rsidRPr="00B81239" w14:paraId="006E3149"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74201B83"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0ECC645B"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Team &amp; Lead</w:t>
            </w:r>
          </w:p>
        </w:tc>
        <w:tc>
          <w:tcPr>
            <w:tcW w:w="4642" w:type="dxa"/>
            <w:tcBorders>
              <w:top w:val="nil"/>
              <w:left w:val="nil"/>
              <w:bottom w:val="nil"/>
              <w:right w:val="single" w:sz="4" w:space="0" w:color="auto"/>
            </w:tcBorders>
            <w:shd w:val="clear" w:color="auto" w:fill="auto"/>
            <w:noWrap/>
            <w:vAlign w:val="bottom"/>
            <w:hideMark/>
          </w:tcPr>
          <w:p w14:paraId="5232C2F6"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Teamwork and Leadership</w:t>
            </w:r>
          </w:p>
        </w:tc>
      </w:tr>
      <w:tr w:rsidR="001D280E" w:rsidRPr="00B81239" w14:paraId="1190E17D"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1E656FCC"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347EBA61"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Reporting</w:t>
            </w:r>
          </w:p>
        </w:tc>
        <w:tc>
          <w:tcPr>
            <w:tcW w:w="4642" w:type="dxa"/>
            <w:tcBorders>
              <w:top w:val="nil"/>
              <w:left w:val="nil"/>
              <w:bottom w:val="nil"/>
              <w:right w:val="single" w:sz="4" w:space="0" w:color="auto"/>
            </w:tcBorders>
            <w:shd w:val="clear" w:color="auto" w:fill="auto"/>
            <w:noWrap/>
            <w:vAlign w:val="bottom"/>
            <w:hideMark/>
          </w:tcPr>
          <w:p w14:paraId="7CC0F556"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Financial Reporting</w:t>
            </w:r>
          </w:p>
        </w:tc>
      </w:tr>
      <w:tr w:rsidR="001D280E" w:rsidRPr="00B81239" w14:paraId="769D9ACB"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7E27303A"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40722DA3"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Stat. &amp; Gov.</w:t>
            </w:r>
          </w:p>
        </w:tc>
        <w:tc>
          <w:tcPr>
            <w:tcW w:w="4642" w:type="dxa"/>
            <w:tcBorders>
              <w:top w:val="nil"/>
              <w:left w:val="nil"/>
              <w:bottom w:val="nil"/>
              <w:right w:val="single" w:sz="4" w:space="0" w:color="auto"/>
            </w:tcBorders>
            <w:shd w:val="clear" w:color="auto" w:fill="auto"/>
            <w:noWrap/>
            <w:vAlign w:val="bottom"/>
            <w:hideMark/>
          </w:tcPr>
          <w:p w14:paraId="774D96C2"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Strategy and Governance</w:t>
            </w:r>
          </w:p>
        </w:tc>
      </w:tr>
      <w:tr w:rsidR="001D280E" w:rsidRPr="00B81239" w14:paraId="0C9E0BDE"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17484394"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4A55328C"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Mgt. Accounting</w:t>
            </w:r>
          </w:p>
        </w:tc>
        <w:tc>
          <w:tcPr>
            <w:tcW w:w="4642" w:type="dxa"/>
            <w:tcBorders>
              <w:top w:val="nil"/>
              <w:left w:val="nil"/>
              <w:bottom w:val="nil"/>
              <w:right w:val="single" w:sz="4" w:space="0" w:color="auto"/>
            </w:tcBorders>
            <w:shd w:val="clear" w:color="auto" w:fill="auto"/>
            <w:noWrap/>
            <w:vAlign w:val="bottom"/>
            <w:hideMark/>
          </w:tcPr>
          <w:p w14:paraId="4180FE06"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Management Accounting</w:t>
            </w:r>
          </w:p>
        </w:tc>
      </w:tr>
      <w:tr w:rsidR="001D280E" w:rsidRPr="00B81239" w14:paraId="41E4DA90"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2639F567"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18883B46"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Audit</w:t>
            </w:r>
          </w:p>
        </w:tc>
        <w:tc>
          <w:tcPr>
            <w:tcW w:w="4642" w:type="dxa"/>
            <w:tcBorders>
              <w:top w:val="nil"/>
              <w:left w:val="nil"/>
              <w:bottom w:val="nil"/>
              <w:right w:val="single" w:sz="4" w:space="0" w:color="auto"/>
            </w:tcBorders>
            <w:shd w:val="clear" w:color="auto" w:fill="auto"/>
            <w:noWrap/>
            <w:vAlign w:val="bottom"/>
            <w:hideMark/>
          </w:tcPr>
          <w:p w14:paraId="3D56B184"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Audit and Assurance</w:t>
            </w:r>
          </w:p>
        </w:tc>
      </w:tr>
      <w:tr w:rsidR="001D280E" w:rsidRPr="00B81239" w14:paraId="518BC9CC" w14:textId="77777777" w:rsidTr="005740D7">
        <w:trPr>
          <w:trHeight w:val="300"/>
        </w:trPr>
        <w:tc>
          <w:tcPr>
            <w:tcW w:w="1525" w:type="dxa"/>
            <w:tcBorders>
              <w:top w:val="nil"/>
              <w:left w:val="single" w:sz="4" w:space="0" w:color="auto"/>
              <w:bottom w:val="nil"/>
              <w:right w:val="nil"/>
            </w:tcBorders>
            <w:shd w:val="clear" w:color="auto" w:fill="auto"/>
            <w:noWrap/>
            <w:vAlign w:val="bottom"/>
            <w:hideMark/>
          </w:tcPr>
          <w:p w14:paraId="03A19657"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69113AC8"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Finance</w:t>
            </w:r>
          </w:p>
        </w:tc>
        <w:tc>
          <w:tcPr>
            <w:tcW w:w="4642" w:type="dxa"/>
            <w:tcBorders>
              <w:top w:val="nil"/>
              <w:left w:val="nil"/>
              <w:bottom w:val="nil"/>
              <w:right w:val="single" w:sz="4" w:space="0" w:color="auto"/>
            </w:tcBorders>
            <w:shd w:val="clear" w:color="auto" w:fill="auto"/>
            <w:noWrap/>
            <w:vAlign w:val="bottom"/>
            <w:hideMark/>
          </w:tcPr>
          <w:p w14:paraId="5508E6D1"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Finance</w:t>
            </w:r>
          </w:p>
        </w:tc>
      </w:tr>
      <w:tr w:rsidR="001D280E" w:rsidRPr="00B81239" w14:paraId="731D3753" w14:textId="77777777" w:rsidTr="005740D7">
        <w:trPr>
          <w:trHeight w:val="300"/>
        </w:trPr>
        <w:tc>
          <w:tcPr>
            <w:tcW w:w="1525" w:type="dxa"/>
            <w:tcBorders>
              <w:top w:val="nil"/>
              <w:left w:val="single" w:sz="4" w:space="0" w:color="auto"/>
              <w:bottom w:val="single" w:sz="4" w:space="0" w:color="auto"/>
              <w:right w:val="nil"/>
            </w:tcBorders>
            <w:shd w:val="clear" w:color="auto" w:fill="auto"/>
            <w:noWrap/>
            <w:vAlign w:val="bottom"/>
            <w:hideMark/>
          </w:tcPr>
          <w:p w14:paraId="7AC98A32"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650" w:type="dxa"/>
            <w:tcBorders>
              <w:top w:val="nil"/>
              <w:left w:val="nil"/>
              <w:bottom w:val="single" w:sz="4" w:space="0" w:color="auto"/>
              <w:right w:val="nil"/>
            </w:tcBorders>
            <w:shd w:val="clear" w:color="auto" w:fill="auto"/>
            <w:noWrap/>
            <w:vAlign w:val="bottom"/>
            <w:hideMark/>
          </w:tcPr>
          <w:p w14:paraId="20C7A05E"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Tax</w:t>
            </w:r>
          </w:p>
        </w:tc>
        <w:tc>
          <w:tcPr>
            <w:tcW w:w="1740" w:type="dxa"/>
            <w:tcBorders>
              <w:top w:val="nil"/>
              <w:left w:val="nil"/>
              <w:bottom w:val="single" w:sz="4" w:space="0" w:color="auto"/>
              <w:right w:val="nil"/>
            </w:tcBorders>
            <w:shd w:val="clear" w:color="auto" w:fill="auto"/>
            <w:noWrap/>
            <w:vAlign w:val="bottom"/>
            <w:hideMark/>
          </w:tcPr>
          <w:p w14:paraId="256007E6" w14:textId="77777777" w:rsidR="001D280E" w:rsidRPr="005740D7" w:rsidRDefault="001D280E" w:rsidP="00C75292">
            <w:pPr>
              <w:spacing w:line="276" w:lineRule="auto"/>
              <w:rPr>
                <w:rFonts w:ascii="Arial" w:hAnsi="Arial" w:cs="Arial"/>
                <w:color w:val="000000"/>
                <w:sz w:val="26"/>
                <w:szCs w:val="26"/>
                <w:lang w:eastAsia="en-CA"/>
              </w:rPr>
            </w:pPr>
            <w:r w:rsidRPr="005740D7">
              <w:rPr>
                <w:rFonts w:ascii="Arial" w:hAnsi="Arial" w:cs="Arial"/>
                <w:color w:val="000000"/>
                <w:sz w:val="26"/>
                <w:szCs w:val="26"/>
                <w:lang w:eastAsia="en-CA"/>
              </w:rPr>
              <w:t> </w:t>
            </w:r>
          </w:p>
        </w:tc>
        <w:tc>
          <w:tcPr>
            <w:tcW w:w="4642" w:type="dxa"/>
            <w:tcBorders>
              <w:top w:val="nil"/>
              <w:left w:val="nil"/>
              <w:bottom w:val="single" w:sz="4" w:space="0" w:color="auto"/>
              <w:right w:val="single" w:sz="4" w:space="0" w:color="auto"/>
            </w:tcBorders>
            <w:shd w:val="clear" w:color="auto" w:fill="auto"/>
            <w:noWrap/>
            <w:vAlign w:val="bottom"/>
            <w:hideMark/>
          </w:tcPr>
          <w:p w14:paraId="701BBC8C" w14:textId="77777777" w:rsidR="001D280E" w:rsidRPr="005740D7" w:rsidRDefault="001D280E" w:rsidP="00C75292">
            <w:pPr>
              <w:spacing w:line="276" w:lineRule="auto"/>
              <w:rPr>
                <w:rFonts w:ascii="Arial" w:hAnsi="Arial" w:cs="Arial"/>
                <w:sz w:val="26"/>
                <w:szCs w:val="26"/>
                <w:lang w:eastAsia="en-CA"/>
              </w:rPr>
            </w:pPr>
            <w:r w:rsidRPr="005740D7">
              <w:rPr>
                <w:rFonts w:ascii="Arial" w:hAnsi="Arial" w:cs="Arial"/>
                <w:sz w:val="26"/>
                <w:szCs w:val="26"/>
                <w:lang w:eastAsia="en-CA"/>
              </w:rPr>
              <w:t>Taxation</w:t>
            </w:r>
          </w:p>
        </w:tc>
      </w:tr>
    </w:tbl>
    <w:p w14:paraId="1898A60A" w14:textId="77777777" w:rsidR="00D87D31" w:rsidRDefault="00D87D31">
      <w:pPr>
        <w:rPr>
          <w:rFonts w:ascii="Arial" w:hAnsi="Arial"/>
          <w:b/>
          <w:sz w:val="32"/>
        </w:rPr>
      </w:pPr>
      <w:bookmarkStart w:id="0" w:name="ASSIGNMENT_CLASSIFICATION_TABLE"/>
      <w:bookmarkEnd w:id="0"/>
      <w:r>
        <w:br w:type="page"/>
      </w:r>
    </w:p>
    <w:p w14:paraId="609CD7F5" w14:textId="1CF5B11F" w:rsidR="00A059B2" w:rsidRDefault="00A059B2" w:rsidP="005740D7">
      <w:pPr>
        <w:pStyle w:val="AHead"/>
        <w:jc w:val="center"/>
        <w:rPr>
          <w:lang w:val="en-CA"/>
        </w:rPr>
      </w:pPr>
      <w:r>
        <w:rPr>
          <w:lang w:val="en-CA"/>
        </w:rPr>
        <w:lastRenderedPageBreak/>
        <w:t>ASSIGNMENT CLASSIFICATION TABLE</w:t>
      </w:r>
    </w:p>
    <w:p w14:paraId="7C15B608" w14:textId="77777777" w:rsidR="00A059B2" w:rsidRPr="00AC6B23" w:rsidRDefault="00A059B2">
      <w:pPr>
        <w:rPr>
          <w:rFonts w:ascii="Arial" w:hAnsi="Arial" w:cs="Arial"/>
          <w:sz w:val="32"/>
          <w:szCs w:val="32"/>
        </w:rPr>
      </w:pPr>
    </w:p>
    <w:tbl>
      <w:tblPr>
        <w:tblW w:w="9782" w:type="dxa"/>
        <w:tblInd w:w="-743" w:type="dxa"/>
        <w:tblLayout w:type="fixed"/>
        <w:tblLook w:val="0000" w:firstRow="0" w:lastRow="0" w:firstColumn="0" w:lastColumn="0" w:noHBand="0" w:noVBand="0"/>
      </w:tblPr>
      <w:tblGrid>
        <w:gridCol w:w="948"/>
        <w:gridCol w:w="5520"/>
        <w:gridCol w:w="2160"/>
        <w:gridCol w:w="1154"/>
      </w:tblGrid>
      <w:tr w:rsidR="00D45E8A" w14:paraId="2F28C002" w14:textId="77777777" w:rsidTr="00C11407">
        <w:tc>
          <w:tcPr>
            <w:tcW w:w="6468" w:type="dxa"/>
            <w:gridSpan w:val="2"/>
            <w:tcBorders>
              <w:bottom w:val="single" w:sz="4" w:space="0" w:color="auto"/>
            </w:tcBorders>
          </w:tcPr>
          <w:p w14:paraId="67F53D8D" w14:textId="77777777" w:rsidR="00D45E8A" w:rsidRPr="006F7D59" w:rsidRDefault="00D45E8A" w:rsidP="003C4EA1">
            <w:pPr>
              <w:spacing w:before="240"/>
              <w:rPr>
                <w:rFonts w:ascii="Arial" w:hAnsi="Arial"/>
                <w:b/>
                <w:sz w:val="24"/>
              </w:rPr>
            </w:pPr>
            <w:r w:rsidRPr="006F7D59">
              <w:rPr>
                <w:rFonts w:ascii="Arial" w:hAnsi="Arial"/>
                <w:b/>
                <w:sz w:val="24"/>
              </w:rPr>
              <w:t>Topic</w:t>
            </w:r>
          </w:p>
        </w:tc>
        <w:tc>
          <w:tcPr>
            <w:tcW w:w="2160" w:type="dxa"/>
            <w:tcBorders>
              <w:bottom w:val="single" w:sz="4" w:space="0" w:color="auto"/>
            </w:tcBorders>
          </w:tcPr>
          <w:p w14:paraId="464732BF" w14:textId="77777777" w:rsidR="00D45E8A" w:rsidRPr="006F7D59" w:rsidRDefault="00D45E8A" w:rsidP="003C4EA1">
            <w:pPr>
              <w:spacing w:before="240"/>
              <w:rPr>
                <w:rFonts w:ascii="Arial" w:hAnsi="Arial"/>
                <w:b/>
                <w:sz w:val="24"/>
              </w:rPr>
            </w:pPr>
            <w:r w:rsidRPr="006F7D59">
              <w:rPr>
                <w:rFonts w:ascii="Arial" w:hAnsi="Arial"/>
                <w:b/>
                <w:sz w:val="24"/>
              </w:rPr>
              <w:t>Brief Exercises</w:t>
            </w:r>
          </w:p>
        </w:tc>
        <w:tc>
          <w:tcPr>
            <w:tcW w:w="1154" w:type="dxa"/>
            <w:tcBorders>
              <w:bottom w:val="single" w:sz="4" w:space="0" w:color="auto"/>
            </w:tcBorders>
          </w:tcPr>
          <w:p w14:paraId="3472B223" w14:textId="77777777" w:rsidR="00D45E8A" w:rsidRPr="006F7D59" w:rsidRDefault="00B94E98" w:rsidP="003C4EA1">
            <w:pPr>
              <w:spacing w:before="240"/>
              <w:rPr>
                <w:rFonts w:ascii="Arial" w:hAnsi="Arial"/>
                <w:b/>
                <w:sz w:val="24"/>
              </w:rPr>
            </w:pPr>
            <w:r>
              <w:rPr>
                <w:rFonts w:ascii="Arial" w:hAnsi="Arial"/>
                <w:b/>
                <w:sz w:val="24"/>
              </w:rPr>
              <w:t>Cases</w:t>
            </w:r>
          </w:p>
        </w:tc>
      </w:tr>
      <w:tr w:rsidR="00D45E8A" w14:paraId="21E777A6" w14:textId="77777777" w:rsidTr="00C11407">
        <w:tc>
          <w:tcPr>
            <w:tcW w:w="948" w:type="dxa"/>
            <w:tcBorders>
              <w:top w:val="single" w:sz="4" w:space="0" w:color="auto"/>
            </w:tcBorders>
          </w:tcPr>
          <w:p w14:paraId="495AD7A8" w14:textId="77777777" w:rsidR="00D45E8A" w:rsidRDefault="00D45E8A">
            <w:pPr>
              <w:spacing w:before="240"/>
              <w:rPr>
                <w:rFonts w:ascii="Arial" w:hAnsi="Arial"/>
                <w:sz w:val="24"/>
              </w:rPr>
            </w:pPr>
            <w:r>
              <w:rPr>
                <w:rFonts w:ascii="Arial" w:hAnsi="Arial"/>
                <w:sz w:val="24"/>
              </w:rPr>
              <w:t>1.</w:t>
            </w:r>
          </w:p>
        </w:tc>
        <w:tc>
          <w:tcPr>
            <w:tcW w:w="5520" w:type="dxa"/>
            <w:tcBorders>
              <w:top w:val="single" w:sz="4" w:space="0" w:color="auto"/>
            </w:tcBorders>
          </w:tcPr>
          <w:p w14:paraId="3D101415" w14:textId="77777777" w:rsidR="00D45E8A" w:rsidRDefault="00D45E8A">
            <w:pPr>
              <w:spacing w:before="240"/>
              <w:rPr>
                <w:rFonts w:ascii="Arial" w:hAnsi="Arial"/>
                <w:sz w:val="24"/>
              </w:rPr>
            </w:pPr>
            <w:r>
              <w:rPr>
                <w:rFonts w:ascii="Arial" w:hAnsi="Arial"/>
                <w:sz w:val="24"/>
              </w:rPr>
              <w:t>Financial statements and financial reporting.</w:t>
            </w:r>
          </w:p>
        </w:tc>
        <w:tc>
          <w:tcPr>
            <w:tcW w:w="2160" w:type="dxa"/>
            <w:tcBorders>
              <w:top w:val="single" w:sz="4" w:space="0" w:color="auto"/>
            </w:tcBorders>
          </w:tcPr>
          <w:p w14:paraId="2CDF517B" w14:textId="77777777" w:rsidR="00D45E8A" w:rsidRDefault="007F43DC" w:rsidP="00C45A5A">
            <w:pPr>
              <w:spacing w:before="240"/>
              <w:jc w:val="both"/>
              <w:rPr>
                <w:rFonts w:ascii="Arial" w:hAnsi="Arial"/>
                <w:sz w:val="24"/>
              </w:rPr>
            </w:pPr>
            <w:r>
              <w:rPr>
                <w:rFonts w:ascii="Arial" w:hAnsi="Arial"/>
                <w:sz w:val="24"/>
              </w:rPr>
              <w:t>7</w:t>
            </w:r>
          </w:p>
        </w:tc>
        <w:tc>
          <w:tcPr>
            <w:tcW w:w="1154" w:type="dxa"/>
            <w:tcBorders>
              <w:top w:val="single" w:sz="4" w:space="0" w:color="auto"/>
            </w:tcBorders>
          </w:tcPr>
          <w:p w14:paraId="0E45AC16" w14:textId="77777777" w:rsidR="00D45E8A" w:rsidRDefault="00D45E8A">
            <w:pPr>
              <w:spacing w:before="240"/>
              <w:jc w:val="both"/>
              <w:rPr>
                <w:rFonts w:ascii="Arial" w:hAnsi="Arial"/>
                <w:sz w:val="24"/>
              </w:rPr>
            </w:pPr>
          </w:p>
        </w:tc>
      </w:tr>
      <w:tr w:rsidR="00D45E8A" w14:paraId="36860EDF" w14:textId="77777777" w:rsidTr="00C11407">
        <w:tc>
          <w:tcPr>
            <w:tcW w:w="948" w:type="dxa"/>
          </w:tcPr>
          <w:p w14:paraId="47E5E2DC" w14:textId="77777777" w:rsidR="00D45E8A" w:rsidRDefault="00D45E8A">
            <w:pPr>
              <w:spacing w:before="240"/>
              <w:rPr>
                <w:rFonts w:ascii="Arial" w:hAnsi="Arial"/>
                <w:sz w:val="24"/>
              </w:rPr>
            </w:pPr>
            <w:r>
              <w:rPr>
                <w:rFonts w:ascii="Arial" w:hAnsi="Arial"/>
                <w:sz w:val="24"/>
              </w:rPr>
              <w:t>2.</w:t>
            </w:r>
          </w:p>
        </w:tc>
        <w:tc>
          <w:tcPr>
            <w:tcW w:w="5520" w:type="dxa"/>
          </w:tcPr>
          <w:p w14:paraId="593CFDAB" w14:textId="77777777" w:rsidR="00D45E8A" w:rsidRDefault="00D45E8A">
            <w:pPr>
              <w:spacing w:before="240"/>
              <w:rPr>
                <w:rFonts w:ascii="Arial" w:hAnsi="Arial"/>
                <w:sz w:val="24"/>
              </w:rPr>
            </w:pPr>
            <w:r>
              <w:rPr>
                <w:rFonts w:ascii="Arial" w:hAnsi="Arial"/>
                <w:sz w:val="24"/>
              </w:rPr>
              <w:t>Capital allocation.</w:t>
            </w:r>
          </w:p>
        </w:tc>
        <w:tc>
          <w:tcPr>
            <w:tcW w:w="2160" w:type="dxa"/>
          </w:tcPr>
          <w:p w14:paraId="13DC6A9B" w14:textId="77777777" w:rsidR="00D45E8A" w:rsidRDefault="00794520">
            <w:pPr>
              <w:spacing w:before="240"/>
              <w:jc w:val="both"/>
              <w:rPr>
                <w:rFonts w:ascii="Arial" w:hAnsi="Arial"/>
                <w:sz w:val="24"/>
              </w:rPr>
            </w:pPr>
            <w:r>
              <w:rPr>
                <w:rFonts w:ascii="Arial" w:hAnsi="Arial"/>
                <w:sz w:val="24"/>
              </w:rPr>
              <w:t>1</w:t>
            </w:r>
          </w:p>
        </w:tc>
        <w:tc>
          <w:tcPr>
            <w:tcW w:w="1154" w:type="dxa"/>
          </w:tcPr>
          <w:p w14:paraId="09F27BDA" w14:textId="77777777" w:rsidR="00D45E8A" w:rsidRDefault="00D45E8A">
            <w:pPr>
              <w:spacing w:before="240"/>
              <w:jc w:val="both"/>
              <w:rPr>
                <w:rFonts w:ascii="Arial" w:hAnsi="Arial"/>
                <w:sz w:val="24"/>
              </w:rPr>
            </w:pPr>
          </w:p>
        </w:tc>
      </w:tr>
      <w:tr w:rsidR="00D45E8A" w14:paraId="46CD1BBE" w14:textId="77777777" w:rsidTr="00C11407">
        <w:tc>
          <w:tcPr>
            <w:tcW w:w="948" w:type="dxa"/>
          </w:tcPr>
          <w:p w14:paraId="4FF54F16" w14:textId="77777777" w:rsidR="00D45E8A" w:rsidRDefault="00D45E8A">
            <w:pPr>
              <w:spacing w:before="240"/>
              <w:rPr>
                <w:rFonts w:ascii="Arial" w:hAnsi="Arial"/>
                <w:sz w:val="24"/>
              </w:rPr>
            </w:pPr>
            <w:r>
              <w:rPr>
                <w:rFonts w:ascii="Arial" w:hAnsi="Arial"/>
                <w:sz w:val="24"/>
              </w:rPr>
              <w:t>3.</w:t>
            </w:r>
          </w:p>
        </w:tc>
        <w:tc>
          <w:tcPr>
            <w:tcW w:w="5520" w:type="dxa"/>
          </w:tcPr>
          <w:p w14:paraId="10E7E32D" w14:textId="77777777" w:rsidR="00D45E8A" w:rsidRDefault="00D45E8A">
            <w:pPr>
              <w:spacing w:before="240"/>
              <w:rPr>
                <w:rFonts w:ascii="Arial" w:hAnsi="Arial"/>
                <w:sz w:val="24"/>
              </w:rPr>
            </w:pPr>
            <w:r>
              <w:rPr>
                <w:rFonts w:ascii="Arial" w:hAnsi="Arial"/>
                <w:sz w:val="24"/>
              </w:rPr>
              <w:t>Stakeholders.</w:t>
            </w:r>
          </w:p>
        </w:tc>
        <w:tc>
          <w:tcPr>
            <w:tcW w:w="2160" w:type="dxa"/>
          </w:tcPr>
          <w:p w14:paraId="2B02E335" w14:textId="77777777" w:rsidR="00D45E8A" w:rsidRDefault="00794520">
            <w:pPr>
              <w:spacing w:before="240"/>
              <w:jc w:val="both"/>
              <w:rPr>
                <w:rFonts w:ascii="Arial" w:hAnsi="Arial"/>
                <w:sz w:val="24"/>
              </w:rPr>
            </w:pPr>
            <w:r>
              <w:rPr>
                <w:rFonts w:ascii="Arial" w:hAnsi="Arial"/>
                <w:sz w:val="24"/>
              </w:rPr>
              <w:t>2</w:t>
            </w:r>
          </w:p>
        </w:tc>
        <w:tc>
          <w:tcPr>
            <w:tcW w:w="1154" w:type="dxa"/>
          </w:tcPr>
          <w:p w14:paraId="28D32206" w14:textId="77777777" w:rsidR="00D45E8A" w:rsidRDefault="00B94E98">
            <w:pPr>
              <w:spacing w:before="240"/>
              <w:jc w:val="both"/>
              <w:rPr>
                <w:rFonts w:ascii="Arial" w:hAnsi="Arial"/>
                <w:sz w:val="24"/>
              </w:rPr>
            </w:pPr>
            <w:r>
              <w:rPr>
                <w:rFonts w:ascii="Arial" w:hAnsi="Arial"/>
                <w:sz w:val="24"/>
              </w:rPr>
              <w:t>3, 4, 5</w:t>
            </w:r>
          </w:p>
        </w:tc>
      </w:tr>
      <w:tr w:rsidR="00D45E8A" w14:paraId="7DEEBAA1" w14:textId="77777777" w:rsidTr="00C11407">
        <w:tc>
          <w:tcPr>
            <w:tcW w:w="948" w:type="dxa"/>
          </w:tcPr>
          <w:p w14:paraId="45AE2084" w14:textId="77777777" w:rsidR="00D45E8A" w:rsidRDefault="00D45E8A">
            <w:pPr>
              <w:spacing w:before="240"/>
              <w:rPr>
                <w:rFonts w:ascii="Arial" w:hAnsi="Arial"/>
                <w:sz w:val="24"/>
              </w:rPr>
            </w:pPr>
            <w:r>
              <w:rPr>
                <w:rFonts w:ascii="Arial" w:hAnsi="Arial"/>
                <w:sz w:val="24"/>
              </w:rPr>
              <w:t>4.</w:t>
            </w:r>
          </w:p>
        </w:tc>
        <w:tc>
          <w:tcPr>
            <w:tcW w:w="5520" w:type="dxa"/>
          </w:tcPr>
          <w:p w14:paraId="44222F49" w14:textId="77777777" w:rsidR="00D45E8A" w:rsidRDefault="00D45E8A">
            <w:pPr>
              <w:spacing w:before="240"/>
              <w:rPr>
                <w:rFonts w:ascii="Arial" w:hAnsi="Arial"/>
                <w:sz w:val="24"/>
              </w:rPr>
            </w:pPr>
            <w:r>
              <w:rPr>
                <w:rFonts w:ascii="Arial" w:hAnsi="Arial"/>
                <w:sz w:val="24"/>
              </w:rPr>
              <w:t>Objectives of financial reporting.</w:t>
            </w:r>
          </w:p>
        </w:tc>
        <w:tc>
          <w:tcPr>
            <w:tcW w:w="2160" w:type="dxa"/>
          </w:tcPr>
          <w:p w14:paraId="6E7CDA5C" w14:textId="77777777" w:rsidR="00D45E8A" w:rsidRDefault="00794520">
            <w:pPr>
              <w:spacing w:before="240"/>
              <w:jc w:val="both"/>
              <w:rPr>
                <w:rFonts w:ascii="Arial" w:hAnsi="Arial"/>
                <w:sz w:val="24"/>
              </w:rPr>
            </w:pPr>
            <w:r>
              <w:rPr>
                <w:rFonts w:ascii="Arial" w:hAnsi="Arial"/>
                <w:sz w:val="24"/>
              </w:rPr>
              <w:t>3</w:t>
            </w:r>
            <w:r w:rsidR="007F43DC">
              <w:rPr>
                <w:rFonts w:ascii="Arial" w:hAnsi="Arial"/>
                <w:sz w:val="24"/>
              </w:rPr>
              <w:t>, 15</w:t>
            </w:r>
            <w:r w:rsidR="00C45A5A">
              <w:rPr>
                <w:rFonts w:ascii="Arial" w:hAnsi="Arial"/>
                <w:sz w:val="24"/>
              </w:rPr>
              <w:t>, 23</w:t>
            </w:r>
          </w:p>
        </w:tc>
        <w:tc>
          <w:tcPr>
            <w:tcW w:w="1154" w:type="dxa"/>
          </w:tcPr>
          <w:p w14:paraId="46D1E944" w14:textId="77777777" w:rsidR="00D45E8A" w:rsidRDefault="00D45E8A">
            <w:pPr>
              <w:spacing w:before="240"/>
              <w:jc w:val="both"/>
              <w:rPr>
                <w:rFonts w:ascii="Arial" w:hAnsi="Arial"/>
                <w:sz w:val="24"/>
              </w:rPr>
            </w:pPr>
          </w:p>
        </w:tc>
      </w:tr>
      <w:tr w:rsidR="00D45E8A" w14:paraId="396FDB3F" w14:textId="77777777" w:rsidTr="00C11407">
        <w:tc>
          <w:tcPr>
            <w:tcW w:w="948" w:type="dxa"/>
          </w:tcPr>
          <w:p w14:paraId="4A7AA607" w14:textId="77777777" w:rsidR="00D45E8A" w:rsidRDefault="00D45E8A">
            <w:pPr>
              <w:spacing w:before="240"/>
              <w:rPr>
                <w:rFonts w:ascii="Arial" w:hAnsi="Arial"/>
                <w:sz w:val="24"/>
              </w:rPr>
            </w:pPr>
            <w:r>
              <w:rPr>
                <w:rFonts w:ascii="Arial" w:hAnsi="Arial"/>
                <w:sz w:val="24"/>
              </w:rPr>
              <w:t>5.</w:t>
            </w:r>
          </w:p>
        </w:tc>
        <w:tc>
          <w:tcPr>
            <w:tcW w:w="5520" w:type="dxa"/>
          </w:tcPr>
          <w:p w14:paraId="5E4037FA" w14:textId="77777777" w:rsidR="00D45E8A" w:rsidRDefault="00D45E8A">
            <w:pPr>
              <w:spacing w:before="240"/>
              <w:rPr>
                <w:rFonts w:ascii="Arial" w:hAnsi="Arial"/>
                <w:sz w:val="24"/>
              </w:rPr>
            </w:pPr>
            <w:r>
              <w:rPr>
                <w:rFonts w:ascii="Arial" w:hAnsi="Arial"/>
                <w:sz w:val="24"/>
              </w:rPr>
              <w:t>Management bias in financial reporting.</w:t>
            </w:r>
          </w:p>
        </w:tc>
        <w:tc>
          <w:tcPr>
            <w:tcW w:w="2160" w:type="dxa"/>
          </w:tcPr>
          <w:p w14:paraId="60B05F10" w14:textId="77777777" w:rsidR="00D45E8A" w:rsidRDefault="00D45E8A">
            <w:pPr>
              <w:spacing w:before="240"/>
              <w:jc w:val="both"/>
              <w:rPr>
                <w:rFonts w:ascii="Arial" w:hAnsi="Arial"/>
                <w:sz w:val="24"/>
              </w:rPr>
            </w:pPr>
          </w:p>
        </w:tc>
        <w:tc>
          <w:tcPr>
            <w:tcW w:w="1154" w:type="dxa"/>
          </w:tcPr>
          <w:p w14:paraId="693BE292" w14:textId="77777777" w:rsidR="00D45E8A" w:rsidRDefault="00B94E98">
            <w:pPr>
              <w:spacing w:before="240"/>
              <w:jc w:val="both"/>
              <w:rPr>
                <w:rFonts w:ascii="Arial" w:hAnsi="Arial"/>
                <w:sz w:val="24"/>
              </w:rPr>
            </w:pPr>
            <w:r>
              <w:rPr>
                <w:rFonts w:ascii="Arial" w:hAnsi="Arial"/>
                <w:sz w:val="24"/>
              </w:rPr>
              <w:t>1, 2, 4, 5</w:t>
            </w:r>
          </w:p>
        </w:tc>
      </w:tr>
      <w:tr w:rsidR="00D45E8A" w14:paraId="061B7C5B" w14:textId="77777777" w:rsidTr="00C11407">
        <w:tc>
          <w:tcPr>
            <w:tcW w:w="948" w:type="dxa"/>
          </w:tcPr>
          <w:p w14:paraId="133AE26C" w14:textId="77777777" w:rsidR="00D45E8A" w:rsidRDefault="00D45E8A">
            <w:pPr>
              <w:spacing w:before="240"/>
              <w:rPr>
                <w:rFonts w:ascii="Arial" w:hAnsi="Arial"/>
                <w:sz w:val="24"/>
              </w:rPr>
            </w:pPr>
            <w:r>
              <w:rPr>
                <w:rFonts w:ascii="Arial" w:hAnsi="Arial"/>
                <w:sz w:val="24"/>
              </w:rPr>
              <w:t>6.</w:t>
            </w:r>
          </w:p>
        </w:tc>
        <w:tc>
          <w:tcPr>
            <w:tcW w:w="5520" w:type="dxa"/>
          </w:tcPr>
          <w:p w14:paraId="550CF73D" w14:textId="77777777" w:rsidR="00D45E8A" w:rsidRDefault="00B91403">
            <w:pPr>
              <w:spacing w:before="240"/>
              <w:rPr>
                <w:rFonts w:ascii="Arial" w:hAnsi="Arial"/>
                <w:sz w:val="24"/>
              </w:rPr>
            </w:pPr>
            <w:r>
              <w:rPr>
                <w:rFonts w:ascii="Arial" w:hAnsi="Arial"/>
                <w:sz w:val="24"/>
              </w:rPr>
              <w:t>Importance of user needs in financial reporting.</w:t>
            </w:r>
          </w:p>
        </w:tc>
        <w:tc>
          <w:tcPr>
            <w:tcW w:w="2160" w:type="dxa"/>
          </w:tcPr>
          <w:p w14:paraId="6D75CD3A" w14:textId="77777777" w:rsidR="00D45E8A" w:rsidRDefault="007F43DC">
            <w:pPr>
              <w:spacing w:before="240"/>
              <w:jc w:val="both"/>
              <w:rPr>
                <w:rFonts w:ascii="Arial" w:hAnsi="Arial"/>
                <w:sz w:val="24"/>
              </w:rPr>
            </w:pPr>
            <w:r>
              <w:rPr>
                <w:rFonts w:ascii="Arial" w:hAnsi="Arial"/>
                <w:sz w:val="24"/>
              </w:rPr>
              <w:t>7, 15</w:t>
            </w:r>
          </w:p>
        </w:tc>
        <w:tc>
          <w:tcPr>
            <w:tcW w:w="1154" w:type="dxa"/>
          </w:tcPr>
          <w:p w14:paraId="5B4F23C1" w14:textId="77777777" w:rsidR="00D45E8A" w:rsidRDefault="00D45E8A">
            <w:pPr>
              <w:spacing w:before="240"/>
              <w:jc w:val="both"/>
              <w:rPr>
                <w:rFonts w:ascii="Arial" w:hAnsi="Arial"/>
                <w:sz w:val="24"/>
              </w:rPr>
            </w:pPr>
          </w:p>
        </w:tc>
      </w:tr>
      <w:tr w:rsidR="00D45E8A" w14:paraId="5337BBA5" w14:textId="77777777" w:rsidTr="00C11407">
        <w:tc>
          <w:tcPr>
            <w:tcW w:w="948" w:type="dxa"/>
          </w:tcPr>
          <w:p w14:paraId="677E6F58" w14:textId="77777777" w:rsidR="00D45E8A" w:rsidRDefault="00B91403">
            <w:pPr>
              <w:spacing w:before="240"/>
              <w:rPr>
                <w:rFonts w:ascii="Arial" w:hAnsi="Arial"/>
                <w:sz w:val="24"/>
              </w:rPr>
            </w:pPr>
            <w:r>
              <w:rPr>
                <w:rFonts w:ascii="Arial" w:hAnsi="Arial"/>
                <w:sz w:val="24"/>
              </w:rPr>
              <w:t>7.</w:t>
            </w:r>
          </w:p>
        </w:tc>
        <w:tc>
          <w:tcPr>
            <w:tcW w:w="5520" w:type="dxa"/>
          </w:tcPr>
          <w:p w14:paraId="78827D53" w14:textId="77777777" w:rsidR="00D45E8A" w:rsidRDefault="00B91403">
            <w:pPr>
              <w:spacing w:before="240"/>
              <w:rPr>
                <w:rFonts w:ascii="Arial" w:hAnsi="Arial"/>
                <w:sz w:val="24"/>
              </w:rPr>
            </w:pPr>
            <w:r>
              <w:rPr>
                <w:rFonts w:ascii="Arial" w:hAnsi="Arial"/>
                <w:sz w:val="24"/>
              </w:rPr>
              <w:t>Need for accounting standards.</w:t>
            </w:r>
          </w:p>
        </w:tc>
        <w:tc>
          <w:tcPr>
            <w:tcW w:w="2160" w:type="dxa"/>
          </w:tcPr>
          <w:p w14:paraId="410ECABE" w14:textId="77777777" w:rsidR="00D45E8A" w:rsidRDefault="00794520" w:rsidP="00794520">
            <w:pPr>
              <w:spacing w:before="240"/>
              <w:jc w:val="both"/>
              <w:rPr>
                <w:rFonts w:ascii="Arial" w:hAnsi="Arial"/>
                <w:sz w:val="24"/>
              </w:rPr>
            </w:pPr>
            <w:r>
              <w:rPr>
                <w:rFonts w:ascii="Arial" w:hAnsi="Arial"/>
                <w:sz w:val="24"/>
              </w:rPr>
              <w:t>6</w:t>
            </w:r>
            <w:r w:rsidR="00B91403">
              <w:rPr>
                <w:rFonts w:ascii="Arial" w:hAnsi="Arial"/>
                <w:sz w:val="24"/>
              </w:rPr>
              <w:t xml:space="preserve">, </w:t>
            </w:r>
            <w:r>
              <w:rPr>
                <w:rFonts w:ascii="Arial" w:hAnsi="Arial"/>
                <w:sz w:val="24"/>
              </w:rPr>
              <w:t>7</w:t>
            </w:r>
            <w:r w:rsidR="007F43DC">
              <w:rPr>
                <w:rFonts w:ascii="Arial" w:hAnsi="Arial"/>
                <w:sz w:val="24"/>
              </w:rPr>
              <w:t>, 8</w:t>
            </w:r>
          </w:p>
        </w:tc>
        <w:tc>
          <w:tcPr>
            <w:tcW w:w="1154" w:type="dxa"/>
          </w:tcPr>
          <w:p w14:paraId="6F84C2F2" w14:textId="77777777" w:rsidR="00D45E8A" w:rsidRDefault="00D45E8A">
            <w:pPr>
              <w:spacing w:before="240"/>
              <w:jc w:val="both"/>
              <w:rPr>
                <w:rFonts w:ascii="Arial" w:hAnsi="Arial"/>
                <w:sz w:val="24"/>
              </w:rPr>
            </w:pPr>
          </w:p>
        </w:tc>
      </w:tr>
      <w:tr w:rsidR="00B91403" w14:paraId="660C0D9A" w14:textId="77777777" w:rsidTr="00C11407">
        <w:tc>
          <w:tcPr>
            <w:tcW w:w="948" w:type="dxa"/>
          </w:tcPr>
          <w:p w14:paraId="1C267AFE" w14:textId="77777777" w:rsidR="00B91403" w:rsidRDefault="00B91403">
            <w:pPr>
              <w:spacing w:before="240"/>
              <w:rPr>
                <w:rFonts w:ascii="Arial" w:hAnsi="Arial"/>
                <w:sz w:val="24"/>
              </w:rPr>
            </w:pPr>
            <w:r>
              <w:rPr>
                <w:rFonts w:ascii="Arial" w:hAnsi="Arial"/>
                <w:sz w:val="24"/>
              </w:rPr>
              <w:t>8.</w:t>
            </w:r>
          </w:p>
        </w:tc>
        <w:tc>
          <w:tcPr>
            <w:tcW w:w="5520" w:type="dxa"/>
          </w:tcPr>
          <w:p w14:paraId="0B4911C8" w14:textId="77777777" w:rsidR="00B91403" w:rsidRDefault="00B91403">
            <w:pPr>
              <w:spacing w:before="240"/>
              <w:rPr>
                <w:rFonts w:ascii="Arial" w:hAnsi="Arial"/>
                <w:sz w:val="24"/>
              </w:rPr>
            </w:pPr>
            <w:r>
              <w:rPr>
                <w:rFonts w:ascii="Arial" w:hAnsi="Arial"/>
                <w:sz w:val="24"/>
              </w:rPr>
              <w:t>Parties involved in standard-setting.</w:t>
            </w:r>
          </w:p>
        </w:tc>
        <w:tc>
          <w:tcPr>
            <w:tcW w:w="2160" w:type="dxa"/>
          </w:tcPr>
          <w:p w14:paraId="0D3BDF48" w14:textId="77777777" w:rsidR="00B91403" w:rsidRDefault="00794520" w:rsidP="00794520">
            <w:pPr>
              <w:spacing w:before="240"/>
              <w:jc w:val="both"/>
              <w:rPr>
                <w:rFonts w:ascii="Arial" w:hAnsi="Arial"/>
                <w:sz w:val="24"/>
              </w:rPr>
            </w:pPr>
            <w:r>
              <w:rPr>
                <w:rFonts w:ascii="Arial" w:hAnsi="Arial"/>
                <w:sz w:val="24"/>
              </w:rPr>
              <w:t>8</w:t>
            </w:r>
            <w:r w:rsidR="00B91403">
              <w:rPr>
                <w:rFonts w:ascii="Arial" w:hAnsi="Arial"/>
                <w:sz w:val="24"/>
              </w:rPr>
              <w:t xml:space="preserve">, </w:t>
            </w:r>
            <w:r>
              <w:rPr>
                <w:rFonts w:ascii="Arial" w:hAnsi="Arial"/>
                <w:sz w:val="24"/>
              </w:rPr>
              <w:t>9</w:t>
            </w:r>
            <w:r w:rsidR="00B91403">
              <w:rPr>
                <w:rFonts w:ascii="Arial" w:hAnsi="Arial"/>
                <w:sz w:val="24"/>
              </w:rPr>
              <w:t>, 1</w:t>
            </w:r>
            <w:r>
              <w:rPr>
                <w:rFonts w:ascii="Arial" w:hAnsi="Arial"/>
                <w:sz w:val="24"/>
              </w:rPr>
              <w:t>0</w:t>
            </w:r>
            <w:r w:rsidR="00B91403">
              <w:rPr>
                <w:rFonts w:ascii="Arial" w:hAnsi="Arial"/>
                <w:sz w:val="24"/>
              </w:rPr>
              <w:t>, 1</w:t>
            </w:r>
            <w:r>
              <w:rPr>
                <w:rFonts w:ascii="Arial" w:hAnsi="Arial"/>
                <w:sz w:val="24"/>
              </w:rPr>
              <w:t>1</w:t>
            </w:r>
            <w:r w:rsidR="00B91403">
              <w:rPr>
                <w:rFonts w:ascii="Arial" w:hAnsi="Arial"/>
                <w:sz w:val="24"/>
              </w:rPr>
              <w:t>, 1</w:t>
            </w:r>
            <w:r>
              <w:rPr>
                <w:rFonts w:ascii="Arial" w:hAnsi="Arial"/>
                <w:sz w:val="24"/>
              </w:rPr>
              <w:t>2</w:t>
            </w:r>
            <w:r w:rsidR="00B91403">
              <w:rPr>
                <w:rFonts w:ascii="Arial" w:hAnsi="Arial"/>
                <w:sz w:val="24"/>
              </w:rPr>
              <w:t>, 1</w:t>
            </w:r>
            <w:r>
              <w:rPr>
                <w:rFonts w:ascii="Arial" w:hAnsi="Arial"/>
                <w:sz w:val="24"/>
              </w:rPr>
              <w:t>3</w:t>
            </w:r>
            <w:r w:rsidR="00B91403">
              <w:rPr>
                <w:rFonts w:ascii="Arial" w:hAnsi="Arial"/>
                <w:sz w:val="24"/>
              </w:rPr>
              <w:t>, 1</w:t>
            </w:r>
            <w:r>
              <w:rPr>
                <w:rFonts w:ascii="Arial" w:hAnsi="Arial"/>
                <w:sz w:val="24"/>
              </w:rPr>
              <w:t>4</w:t>
            </w:r>
            <w:r w:rsidR="00B91403">
              <w:rPr>
                <w:rFonts w:ascii="Arial" w:hAnsi="Arial"/>
                <w:sz w:val="24"/>
              </w:rPr>
              <w:t>, 1</w:t>
            </w:r>
            <w:r>
              <w:rPr>
                <w:rFonts w:ascii="Arial" w:hAnsi="Arial"/>
                <w:sz w:val="24"/>
              </w:rPr>
              <w:t>5</w:t>
            </w:r>
          </w:p>
        </w:tc>
        <w:tc>
          <w:tcPr>
            <w:tcW w:w="1154" w:type="dxa"/>
          </w:tcPr>
          <w:p w14:paraId="4CF1746B" w14:textId="77777777" w:rsidR="00B91403" w:rsidRDefault="00B91403">
            <w:pPr>
              <w:spacing w:before="240"/>
              <w:jc w:val="both"/>
              <w:rPr>
                <w:rFonts w:ascii="Arial" w:hAnsi="Arial"/>
                <w:sz w:val="24"/>
              </w:rPr>
            </w:pPr>
          </w:p>
        </w:tc>
      </w:tr>
      <w:tr w:rsidR="00B91403" w14:paraId="642648C7" w14:textId="77777777" w:rsidTr="00C11407">
        <w:tc>
          <w:tcPr>
            <w:tcW w:w="948" w:type="dxa"/>
          </w:tcPr>
          <w:p w14:paraId="7772B9E3" w14:textId="77777777" w:rsidR="00B91403" w:rsidRDefault="00B91403">
            <w:pPr>
              <w:spacing w:before="240"/>
              <w:rPr>
                <w:rFonts w:ascii="Arial" w:hAnsi="Arial"/>
                <w:sz w:val="24"/>
              </w:rPr>
            </w:pPr>
            <w:r>
              <w:rPr>
                <w:rFonts w:ascii="Arial" w:hAnsi="Arial"/>
                <w:sz w:val="24"/>
              </w:rPr>
              <w:t>9.</w:t>
            </w:r>
          </w:p>
        </w:tc>
        <w:tc>
          <w:tcPr>
            <w:tcW w:w="5520" w:type="dxa"/>
          </w:tcPr>
          <w:p w14:paraId="07523DB8" w14:textId="77777777" w:rsidR="00B91403" w:rsidRDefault="00B91403">
            <w:pPr>
              <w:spacing w:before="240"/>
              <w:rPr>
                <w:rFonts w:ascii="Arial" w:hAnsi="Arial"/>
                <w:sz w:val="24"/>
              </w:rPr>
            </w:pPr>
            <w:r>
              <w:rPr>
                <w:rFonts w:ascii="Arial" w:hAnsi="Arial"/>
                <w:sz w:val="24"/>
              </w:rPr>
              <w:t>GAAP.</w:t>
            </w:r>
          </w:p>
        </w:tc>
        <w:tc>
          <w:tcPr>
            <w:tcW w:w="2160" w:type="dxa"/>
          </w:tcPr>
          <w:p w14:paraId="79165FE2" w14:textId="77777777" w:rsidR="00B91403" w:rsidRDefault="00B91403" w:rsidP="00794520">
            <w:pPr>
              <w:spacing w:before="240"/>
              <w:jc w:val="both"/>
              <w:rPr>
                <w:rFonts w:ascii="Arial" w:hAnsi="Arial"/>
                <w:sz w:val="24"/>
              </w:rPr>
            </w:pPr>
            <w:r>
              <w:rPr>
                <w:rFonts w:ascii="Arial" w:hAnsi="Arial"/>
                <w:sz w:val="24"/>
              </w:rPr>
              <w:t>1</w:t>
            </w:r>
            <w:r w:rsidR="00794520">
              <w:rPr>
                <w:rFonts w:ascii="Arial" w:hAnsi="Arial"/>
                <w:sz w:val="24"/>
              </w:rPr>
              <w:t>6</w:t>
            </w:r>
            <w:r>
              <w:rPr>
                <w:rFonts w:ascii="Arial" w:hAnsi="Arial"/>
                <w:sz w:val="24"/>
              </w:rPr>
              <w:t>, 1</w:t>
            </w:r>
            <w:r w:rsidR="00794520">
              <w:rPr>
                <w:rFonts w:ascii="Arial" w:hAnsi="Arial"/>
                <w:sz w:val="24"/>
              </w:rPr>
              <w:t>7</w:t>
            </w:r>
            <w:r>
              <w:rPr>
                <w:rFonts w:ascii="Arial" w:hAnsi="Arial"/>
                <w:sz w:val="24"/>
              </w:rPr>
              <w:t>, 1</w:t>
            </w:r>
            <w:r w:rsidR="00794520">
              <w:rPr>
                <w:rFonts w:ascii="Arial" w:hAnsi="Arial"/>
                <w:sz w:val="24"/>
              </w:rPr>
              <w:t>8</w:t>
            </w:r>
            <w:r w:rsidR="00C45A5A">
              <w:rPr>
                <w:rFonts w:ascii="Arial" w:hAnsi="Arial"/>
                <w:sz w:val="24"/>
              </w:rPr>
              <w:t>, 19</w:t>
            </w:r>
          </w:p>
        </w:tc>
        <w:tc>
          <w:tcPr>
            <w:tcW w:w="1154" w:type="dxa"/>
          </w:tcPr>
          <w:p w14:paraId="6A69491A" w14:textId="77777777" w:rsidR="00B91403" w:rsidRDefault="00B91403">
            <w:pPr>
              <w:spacing w:before="240"/>
              <w:jc w:val="both"/>
              <w:rPr>
                <w:rFonts w:ascii="Arial" w:hAnsi="Arial"/>
                <w:sz w:val="24"/>
              </w:rPr>
            </w:pPr>
          </w:p>
        </w:tc>
      </w:tr>
      <w:tr w:rsidR="00B91403" w14:paraId="198476FA" w14:textId="77777777" w:rsidTr="00C11407">
        <w:tc>
          <w:tcPr>
            <w:tcW w:w="948" w:type="dxa"/>
          </w:tcPr>
          <w:p w14:paraId="2BC2EE6F" w14:textId="77777777" w:rsidR="00B91403" w:rsidRDefault="00B91403">
            <w:pPr>
              <w:spacing w:before="240"/>
              <w:rPr>
                <w:rFonts w:ascii="Arial" w:hAnsi="Arial"/>
                <w:sz w:val="24"/>
              </w:rPr>
            </w:pPr>
            <w:r>
              <w:rPr>
                <w:rFonts w:ascii="Arial" w:hAnsi="Arial"/>
                <w:sz w:val="24"/>
              </w:rPr>
              <w:t>10.</w:t>
            </w:r>
          </w:p>
        </w:tc>
        <w:tc>
          <w:tcPr>
            <w:tcW w:w="5520" w:type="dxa"/>
          </w:tcPr>
          <w:p w14:paraId="7041E0A1" w14:textId="77777777" w:rsidR="00B91403" w:rsidRDefault="00B91403">
            <w:pPr>
              <w:spacing w:before="240"/>
              <w:rPr>
                <w:rFonts w:ascii="Arial" w:hAnsi="Arial"/>
                <w:sz w:val="24"/>
              </w:rPr>
            </w:pPr>
            <w:r>
              <w:rPr>
                <w:rFonts w:ascii="Arial" w:hAnsi="Arial"/>
                <w:sz w:val="24"/>
              </w:rPr>
              <w:t>Professional judgement.</w:t>
            </w:r>
          </w:p>
        </w:tc>
        <w:tc>
          <w:tcPr>
            <w:tcW w:w="2160" w:type="dxa"/>
          </w:tcPr>
          <w:p w14:paraId="2A536532" w14:textId="77777777" w:rsidR="00B91403" w:rsidRDefault="00794520" w:rsidP="007F43DC">
            <w:pPr>
              <w:spacing w:before="240"/>
              <w:jc w:val="both"/>
              <w:rPr>
                <w:rFonts w:ascii="Arial" w:hAnsi="Arial"/>
                <w:sz w:val="24"/>
              </w:rPr>
            </w:pPr>
            <w:r>
              <w:rPr>
                <w:rFonts w:ascii="Arial" w:hAnsi="Arial"/>
                <w:sz w:val="24"/>
              </w:rPr>
              <w:t>20</w:t>
            </w:r>
            <w:r w:rsidR="007F43DC">
              <w:rPr>
                <w:rFonts w:ascii="Arial" w:hAnsi="Arial"/>
                <w:sz w:val="24"/>
              </w:rPr>
              <w:t>, 21</w:t>
            </w:r>
          </w:p>
        </w:tc>
        <w:tc>
          <w:tcPr>
            <w:tcW w:w="1154" w:type="dxa"/>
          </w:tcPr>
          <w:p w14:paraId="5C5DE76F" w14:textId="77777777" w:rsidR="00B91403" w:rsidRDefault="00B91403">
            <w:pPr>
              <w:spacing w:before="240"/>
              <w:jc w:val="both"/>
              <w:rPr>
                <w:rFonts w:ascii="Arial" w:hAnsi="Arial"/>
                <w:sz w:val="24"/>
              </w:rPr>
            </w:pPr>
          </w:p>
        </w:tc>
      </w:tr>
      <w:tr w:rsidR="00B91403" w14:paraId="2D87744C" w14:textId="77777777" w:rsidTr="00C11407">
        <w:tc>
          <w:tcPr>
            <w:tcW w:w="948" w:type="dxa"/>
          </w:tcPr>
          <w:p w14:paraId="09D50CA5" w14:textId="77777777" w:rsidR="00B91403" w:rsidRDefault="00B91403">
            <w:pPr>
              <w:spacing w:before="240"/>
              <w:rPr>
                <w:rFonts w:ascii="Arial" w:hAnsi="Arial"/>
                <w:sz w:val="24"/>
              </w:rPr>
            </w:pPr>
            <w:r>
              <w:rPr>
                <w:rFonts w:ascii="Arial" w:hAnsi="Arial"/>
                <w:sz w:val="24"/>
              </w:rPr>
              <w:t>11.</w:t>
            </w:r>
          </w:p>
        </w:tc>
        <w:tc>
          <w:tcPr>
            <w:tcW w:w="5520" w:type="dxa"/>
          </w:tcPr>
          <w:p w14:paraId="4D52D5C8" w14:textId="77777777" w:rsidR="00B91403" w:rsidRDefault="00B91403">
            <w:pPr>
              <w:spacing w:before="240"/>
              <w:rPr>
                <w:rFonts w:ascii="Arial" w:hAnsi="Arial"/>
                <w:sz w:val="24"/>
              </w:rPr>
            </w:pPr>
            <w:r>
              <w:rPr>
                <w:rFonts w:ascii="Arial" w:hAnsi="Arial"/>
                <w:sz w:val="24"/>
              </w:rPr>
              <w:t>Ethical issues.</w:t>
            </w:r>
          </w:p>
        </w:tc>
        <w:tc>
          <w:tcPr>
            <w:tcW w:w="2160" w:type="dxa"/>
          </w:tcPr>
          <w:p w14:paraId="7DE02A33" w14:textId="77777777" w:rsidR="00B91403" w:rsidRDefault="00794520" w:rsidP="00C45A5A">
            <w:pPr>
              <w:spacing w:before="240"/>
              <w:jc w:val="both"/>
              <w:rPr>
                <w:rFonts w:ascii="Arial" w:hAnsi="Arial"/>
                <w:sz w:val="24"/>
              </w:rPr>
            </w:pPr>
            <w:r>
              <w:rPr>
                <w:rFonts w:ascii="Arial" w:hAnsi="Arial"/>
                <w:sz w:val="24"/>
              </w:rPr>
              <w:t>2</w:t>
            </w:r>
            <w:r w:rsidR="007F43DC">
              <w:rPr>
                <w:rFonts w:ascii="Arial" w:hAnsi="Arial"/>
                <w:sz w:val="24"/>
              </w:rPr>
              <w:t>2</w:t>
            </w:r>
            <w:r w:rsidR="00B91403">
              <w:rPr>
                <w:rFonts w:ascii="Arial" w:hAnsi="Arial"/>
                <w:sz w:val="24"/>
              </w:rPr>
              <w:t xml:space="preserve">, </w:t>
            </w:r>
            <w:r>
              <w:rPr>
                <w:rFonts w:ascii="Arial" w:hAnsi="Arial"/>
                <w:sz w:val="24"/>
              </w:rPr>
              <w:t>2</w:t>
            </w:r>
            <w:r w:rsidR="007F43DC">
              <w:rPr>
                <w:rFonts w:ascii="Arial" w:hAnsi="Arial"/>
                <w:sz w:val="24"/>
              </w:rPr>
              <w:t>4</w:t>
            </w:r>
          </w:p>
        </w:tc>
        <w:tc>
          <w:tcPr>
            <w:tcW w:w="1154" w:type="dxa"/>
          </w:tcPr>
          <w:p w14:paraId="1BBFF0D9" w14:textId="77777777" w:rsidR="00B91403" w:rsidRDefault="00B94E98">
            <w:pPr>
              <w:spacing w:before="240"/>
              <w:jc w:val="both"/>
              <w:rPr>
                <w:rFonts w:ascii="Arial" w:hAnsi="Arial"/>
                <w:sz w:val="24"/>
              </w:rPr>
            </w:pPr>
            <w:r>
              <w:rPr>
                <w:rFonts w:ascii="Arial" w:hAnsi="Arial"/>
                <w:sz w:val="24"/>
              </w:rPr>
              <w:t>1, 2, 5</w:t>
            </w:r>
          </w:p>
        </w:tc>
      </w:tr>
      <w:tr w:rsidR="00B91403" w14:paraId="28ED5B2C" w14:textId="77777777" w:rsidTr="00C11407">
        <w:tc>
          <w:tcPr>
            <w:tcW w:w="948" w:type="dxa"/>
          </w:tcPr>
          <w:p w14:paraId="40855BAE" w14:textId="77777777" w:rsidR="00B91403" w:rsidRDefault="00B91403">
            <w:pPr>
              <w:spacing w:before="240"/>
              <w:rPr>
                <w:rFonts w:ascii="Arial" w:hAnsi="Arial"/>
                <w:sz w:val="24"/>
              </w:rPr>
            </w:pPr>
            <w:r>
              <w:rPr>
                <w:rFonts w:ascii="Arial" w:hAnsi="Arial"/>
                <w:sz w:val="24"/>
              </w:rPr>
              <w:t>12.</w:t>
            </w:r>
          </w:p>
        </w:tc>
        <w:tc>
          <w:tcPr>
            <w:tcW w:w="5520" w:type="dxa"/>
          </w:tcPr>
          <w:p w14:paraId="571AF468" w14:textId="77777777" w:rsidR="00B91403" w:rsidRDefault="00B91403">
            <w:pPr>
              <w:spacing w:before="240"/>
              <w:rPr>
                <w:rFonts w:ascii="Arial" w:hAnsi="Arial"/>
                <w:sz w:val="24"/>
              </w:rPr>
            </w:pPr>
            <w:r>
              <w:rPr>
                <w:rFonts w:ascii="Arial" w:hAnsi="Arial"/>
                <w:sz w:val="24"/>
              </w:rPr>
              <w:t>Challenges facing financial accounting</w:t>
            </w:r>
          </w:p>
        </w:tc>
        <w:tc>
          <w:tcPr>
            <w:tcW w:w="2160" w:type="dxa"/>
          </w:tcPr>
          <w:p w14:paraId="401F1D96" w14:textId="77777777" w:rsidR="00B91403" w:rsidRDefault="00B91403" w:rsidP="007F43DC">
            <w:pPr>
              <w:spacing w:before="240"/>
              <w:jc w:val="both"/>
              <w:rPr>
                <w:rFonts w:ascii="Arial" w:hAnsi="Arial"/>
                <w:sz w:val="24"/>
              </w:rPr>
            </w:pPr>
            <w:r>
              <w:rPr>
                <w:rFonts w:ascii="Arial" w:hAnsi="Arial"/>
                <w:sz w:val="24"/>
              </w:rPr>
              <w:t>2</w:t>
            </w:r>
            <w:r w:rsidR="007F43DC">
              <w:rPr>
                <w:rFonts w:ascii="Arial" w:hAnsi="Arial"/>
                <w:sz w:val="24"/>
              </w:rPr>
              <w:t>1</w:t>
            </w:r>
            <w:r>
              <w:rPr>
                <w:rFonts w:ascii="Arial" w:hAnsi="Arial"/>
                <w:sz w:val="24"/>
              </w:rPr>
              <w:t xml:space="preserve">, </w:t>
            </w:r>
            <w:r w:rsidR="00794520">
              <w:rPr>
                <w:rFonts w:ascii="Arial" w:hAnsi="Arial"/>
                <w:sz w:val="24"/>
              </w:rPr>
              <w:t>2</w:t>
            </w:r>
            <w:r w:rsidR="007F43DC">
              <w:rPr>
                <w:rFonts w:ascii="Arial" w:hAnsi="Arial"/>
                <w:sz w:val="24"/>
              </w:rPr>
              <w:t>5</w:t>
            </w:r>
            <w:r>
              <w:rPr>
                <w:rFonts w:ascii="Arial" w:hAnsi="Arial"/>
                <w:sz w:val="24"/>
              </w:rPr>
              <w:t xml:space="preserve">, </w:t>
            </w:r>
            <w:r w:rsidR="00794520">
              <w:rPr>
                <w:rFonts w:ascii="Arial" w:hAnsi="Arial"/>
                <w:sz w:val="24"/>
              </w:rPr>
              <w:t>2</w:t>
            </w:r>
            <w:r w:rsidR="007F43DC">
              <w:rPr>
                <w:rFonts w:ascii="Arial" w:hAnsi="Arial"/>
                <w:sz w:val="24"/>
              </w:rPr>
              <w:t>6</w:t>
            </w:r>
          </w:p>
        </w:tc>
        <w:tc>
          <w:tcPr>
            <w:tcW w:w="1154" w:type="dxa"/>
          </w:tcPr>
          <w:p w14:paraId="04BEDB3D" w14:textId="77777777" w:rsidR="00B91403" w:rsidRDefault="00B91403" w:rsidP="00C57807">
            <w:pPr>
              <w:spacing w:before="240"/>
              <w:jc w:val="both"/>
              <w:rPr>
                <w:rFonts w:ascii="Arial" w:hAnsi="Arial"/>
                <w:sz w:val="24"/>
              </w:rPr>
            </w:pPr>
          </w:p>
        </w:tc>
      </w:tr>
      <w:tr w:rsidR="00794520" w14:paraId="792FB138" w14:textId="77777777" w:rsidTr="00C11407">
        <w:tc>
          <w:tcPr>
            <w:tcW w:w="948" w:type="dxa"/>
          </w:tcPr>
          <w:p w14:paraId="34CF80AD" w14:textId="77777777" w:rsidR="00794520" w:rsidRDefault="00794520">
            <w:pPr>
              <w:spacing w:before="240"/>
              <w:rPr>
                <w:rFonts w:ascii="Arial" w:hAnsi="Arial"/>
                <w:sz w:val="24"/>
              </w:rPr>
            </w:pPr>
            <w:r>
              <w:rPr>
                <w:rFonts w:ascii="Arial" w:hAnsi="Arial"/>
                <w:sz w:val="24"/>
              </w:rPr>
              <w:t>13.</w:t>
            </w:r>
          </w:p>
        </w:tc>
        <w:tc>
          <w:tcPr>
            <w:tcW w:w="5520" w:type="dxa"/>
          </w:tcPr>
          <w:p w14:paraId="17883096" w14:textId="77777777" w:rsidR="00794520" w:rsidRDefault="00794520" w:rsidP="0045072B">
            <w:pPr>
              <w:spacing w:before="240"/>
              <w:rPr>
                <w:rFonts w:ascii="Arial" w:hAnsi="Arial"/>
                <w:sz w:val="24"/>
              </w:rPr>
            </w:pPr>
            <w:r>
              <w:rPr>
                <w:rFonts w:ascii="Arial" w:hAnsi="Arial"/>
                <w:sz w:val="24"/>
              </w:rPr>
              <w:t xml:space="preserve">Information </w:t>
            </w:r>
            <w:r w:rsidR="0045072B">
              <w:rPr>
                <w:rFonts w:ascii="Arial" w:hAnsi="Arial"/>
                <w:sz w:val="24"/>
              </w:rPr>
              <w:t>a</w:t>
            </w:r>
            <w:r>
              <w:rPr>
                <w:rFonts w:ascii="Arial" w:hAnsi="Arial"/>
                <w:sz w:val="24"/>
              </w:rPr>
              <w:t>sym</w:t>
            </w:r>
            <w:r w:rsidR="0045072B">
              <w:rPr>
                <w:rFonts w:ascii="Arial" w:hAnsi="Arial"/>
                <w:sz w:val="24"/>
              </w:rPr>
              <w:t>m</w:t>
            </w:r>
            <w:r>
              <w:rPr>
                <w:rFonts w:ascii="Arial" w:hAnsi="Arial"/>
                <w:sz w:val="24"/>
              </w:rPr>
              <w:t>etry</w:t>
            </w:r>
          </w:p>
        </w:tc>
        <w:tc>
          <w:tcPr>
            <w:tcW w:w="2160" w:type="dxa"/>
          </w:tcPr>
          <w:p w14:paraId="5EBCA5C2" w14:textId="77777777" w:rsidR="00794520" w:rsidRDefault="00794520">
            <w:pPr>
              <w:spacing w:before="240"/>
              <w:jc w:val="both"/>
              <w:rPr>
                <w:rFonts w:ascii="Arial" w:hAnsi="Arial"/>
                <w:sz w:val="24"/>
              </w:rPr>
            </w:pPr>
            <w:r>
              <w:rPr>
                <w:rFonts w:ascii="Arial" w:hAnsi="Arial"/>
                <w:sz w:val="24"/>
              </w:rPr>
              <w:t>4, 5</w:t>
            </w:r>
          </w:p>
        </w:tc>
        <w:tc>
          <w:tcPr>
            <w:tcW w:w="1154" w:type="dxa"/>
          </w:tcPr>
          <w:p w14:paraId="062FF752" w14:textId="77777777" w:rsidR="00794520" w:rsidRDefault="00794520">
            <w:pPr>
              <w:spacing w:before="240"/>
              <w:jc w:val="both"/>
              <w:rPr>
                <w:rFonts w:ascii="Arial" w:hAnsi="Arial"/>
                <w:sz w:val="24"/>
              </w:rPr>
            </w:pPr>
          </w:p>
        </w:tc>
      </w:tr>
    </w:tbl>
    <w:p w14:paraId="35AEA688" w14:textId="77777777" w:rsidR="00A059B2" w:rsidRDefault="00A059B2">
      <w:pPr>
        <w:rPr>
          <w:rFonts w:ascii="Arial" w:hAnsi="Arial"/>
          <w:sz w:val="22"/>
        </w:rPr>
      </w:pPr>
    </w:p>
    <w:p w14:paraId="08378C8C" w14:textId="77777777" w:rsidR="00A059B2" w:rsidRDefault="00A059B2">
      <w:pPr>
        <w:pStyle w:val="AHead"/>
        <w:rPr>
          <w:lang w:val="en-CA"/>
        </w:rPr>
      </w:pPr>
      <w:r>
        <w:rPr>
          <w:lang w:val="en-CA"/>
        </w:rPr>
        <w:br w:type="page"/>
      </w:r>
      <w:bookmarkStart w:id="1" w:name="SOLUTIONS_TO_BRIEF_EXERCISES"/>
      <w:bookmarkEnd w:id="1"/>
      <w:r>
        <w:rPr>
          <w:lang w:val="en-CA"/>
        </w:rPr>
        <w:lastRenderedPageBreak/>
        <w:t>SOLUTIONS TO BRIEF EXERCISES</w:t>
      </w:r>
    </w:p>
    <w:p w14:paraId="561781DE" w14:textId="77777777" w:rsidR="00A059B2" w:rsidRDefault="00A059B2">
      <w:pPr>
        <w:pStyle w:val="Heading2"/>
        <w:numPr>
          <w:ilvl w:val="0"/>
          <w:numId w:val="0"/>
        </w:numPr>
        <w:jc w:val="left"/>
        <w:rPr>
          <w:rFonts w:cs="Arial"/>
          <w:sz w:val="28"/>
        </w:rPr>
      </w:pPr>
    </w:p>
    <w:p w14:paraId="5EDE0587" w14:textId="77777777" w:rsidR="00A059B2" w:rsidRDefault="00A059B2" w:rsidP="005126D9">
      <w:pPr>
        <w:pStyle w:val="BHead"/>
        <w:rPr>
          <w:b/>
          <w:bCs w:val="0"/>
          <w:caps/>
          <w:szCs w:val="28"/>
        </w:rPr>
      </w:pPr>
      <w:r>
        <w:rPr>
          <w:b/>
          <w:bCs w:val="0"/>
          <w:caps/>
          <w:szCs w:val="28"/>
        </w:rPr>
        <w:t>Brief Exercise 1-</w:t>
      </w:r>
      <w:r w:rsidR="0024257B">
        <w:rPr>
          <w:b/>
          <w:bCs w:val="0"/>
          <w:caps/>
          <w:szCs w:val="28"/>
        </w:rPr>
        <w:t>1</w:t>
      </w:r>
    </w:p>
    <w:p w14:paraId="0686EAC2" w14:textId="77777777" w:rsidR="00A059B2" w:rsidRDefault="00A059B2">
      <w:pPr>
        <w:jc w:val="both"/>
        <w:rPr>
          <w:rFonts w:ascii="Arial" w:hAnsi="Arial" w:cs="Arial"/>
          <w:b/>
          <w:bCs/>
          <w:sz w:val="28"/>
        </w:rPr>
      </w:pPr>
    </w:p>
    <w:p w14:paraId="00E8B85F" w14:textId="7597C54F" w:rsidR="00A059B2" w:rsidRDefault="00A059B2">
      <w:pPr>
        <w:jc w:val="both"/>
        <w:rPr>
          <w:rFonts w:ascii="Arial" w:hAnsi="Arial" w:cs="Arial"/>
          <w:b/>
          <w:bCs/>
          <w:sz w:val="28"/>
        </w:rPr>
      </w:pPr>
      <w:r>
        <w:rPr>
          <w:rFonts w:ascii="Arial" w:hAnsi="Arial" w:cs="Arial"/>
          <w:b/>
          <w:bCs/>
          <w:sz w:val="28"/>
        </w:rPr>
        <w:t xml:space="preserve">Accounting has the responsibility of measuring company performance accurately and fairly on a timely basis. This enables investors and creditors to assess the relative risks and returns </w:t>
      </w:r>
      <w:r w:rsidR="00774210">
        <w:rPr>
          <w:rFonts w:ascii="Arial" w:hAnsi="Arial" w:cs="Arial"/>
          <w:b/>
          <w:bCs/>
          <w:sz w:val="28"/>
        </w:rPr>
        <w:br/>
      </w:r>
      <w:r>
        <w:rPr>
          <w:rFonts w:ascii="Arial" w:hAnsi="Arial" w:cs="Arial"/>
          <w:b/>
          <w:bCs/>
          <w:sz w:val="28"/>
        </w:rPr>
        <w:t>of investment opportunities and channel resources more effectively. If a company’s financial performance is measured accurately, fairly, and on a timely basis, the right managers and companies are able to attract investment capital.  Unreliable and irrelevant information leads to poor capital allocation, which adversely affects the securities market</w:t>
      </w:r>
      <w:r w:rsidR="009A3E2E">
        <w:rPr>
          <w:rFonts w:ascii="Arial" w:hAnsi="Arial" w:cs="Arial"/>
          <w:b/>
          <w:bCs/>
          <w:sz w:val="28"/>
        </w:rPr>
        <w:t xml:space="preserve"> and ultimately the performance of the economy as a whole</w:t>
      </w:r>
      <w:r>
        <w:rPr>
          <w:rFonts w:ascii="Arial" w:hAnsi="Arial" w:cs="Arial"/>
          <w:b/>
          <w:bCs/>
          <w:sz w:val="28"/>
        </w:rPr>
        <w:t>.</w:t>
      </w:r>
    </w:p>
    <w:p w14:paraId="7AF5C835" w14:textId="77777777" w:rsidR="005126D9" w:rsidRDefault="005126D9" w:rsidP="000B655C">
      <w:pPr>
        <w:pStyle w:val="BHead"/>
        <w:tabs>
          <w:tab w:val="clear" w:pos="1296"/>
        </w:tabs>
        <w:ind w:left="0" w:firstLine="0"/>
        <w:rPr>
          <w:b/>
          <w:bCs w:val="0"/>
          <w:szCs w:val="28"/>
        </w:rPr>
      </w:pPr>
    </w:p>
    <w:p w14:paraId="07B11D3E" w14:textId="1726EBB7" w:rsidR="006A1C75" w:rsidRPr="00F92EF3" w:rsidRDefault="006A1C75" w:rsidP="006A1C75">
      <w:pPr>
        <w:rPr>
          <w:rFonts w:ascii="TeXGyreHeros" w:eastAsia="Calibri" w:hAnsi="TeXGyreHeros"/>
          <w:sz w:val="18"/>
          <w:szCs w:val="18"/>
        </w:rPr>
      </w:pPr>
      <w:r w:rsidRPr="00F92EF3">
        <w:rPr>
          <w:rFonts w:ascii="TeXGyreHeros" w:eastAsia="Calibri" w:hAnsi="TeXGyreHeros"/>
          <w:sz w:val="18"/>
          <w:szCs w:val="18"/>
        </w:rPr>
        <w:t>LO 1 BT:</w:t>
      </w:r>
      <w:r w:rsidR="001B4992">
        <w:rPr>
          <w:rFonts w:ascii="TeXGyreHeros" w:eastAsia="Calibri" w:hAnsi="TeXGyreHeros"/>
          <w:sz w:val="18"/>
          <w:szCs w:val="18"/>
        </w:rPr>
        <w:t xml:space="preserve"> </w:t>
      </w:r>
      <w:proofErr w:type="gramStart"/>
      <w:r w:rsidR="001B4992">
        <w:rPr>
          <w:rFonts w:ascii="TeXGyreHeros" w:eastAsia="Calibri" w:hAnsi="TeXGyreHeros"/>
          <w:sz w:val="18"/>
          <w:szCs w:val="18"/>
        </w:rPr>
        <w:t>C</w:t>
      </w:r>
      <w:r w:rsidRPr="00F92EF3">
        <w:rPr>
          <w:rFonts w:ascii="TeXGyreHeros" w:eastAsia="Calibri" w:hAnsi="TeXGyreHeros"/>
          <w:sz w:val="18"/>
          <w:szCs w:val="18"/>
        </w:rPr>
        <w:t xml:space="preserve"> </w:t>
      </w:r>
      <w:r>
        <w:rPr>
          <w:rFonts w:ascii="TeXGyreHeros" w:eastAsia="Calibri" w:hAnsi="TeXGyreHeros"/>
          <w:sz w:val="18"/>
          <w:szCs w:val="18"/>
        </w:rPr>
        <w:t xml:space="preserve"> </w:t>
      </w:r>
      <w:r w:rsidRPr="00F92EF3">
        <w:rPr>
          <w:rFonts w:ascii="TeXGyreHeros" w:eastAsia="Calibri" w:hAnsi="TeXGyreHeros"/>
          <w:sz w:val="18"/>
          <w:szCs w:val="18"/>
        </w:rPr>
        <w:t>Difficulty</w:t>
      </w:r>
      <w:proofErr w:type="gramEnd"/>
      <w:r w:rsidRPr="00F92EF3">
        <w:rPr>
          <w:rFonts w:ascii="TeXGyreHeros" w:eastAsia="Calibri" w:hAnsi="TeXGyreHeros"/>
          <w:sz w:val="18"/>
          <w:szCs w:val="18"/>
        </w:rPr>
        <w:t xml:space="preserve">: M Time: </w:t>
      </w:r>
      <w:r>
        <w:rPr>
          <w:rFonts w:ascii="TeXGyreHeros" w:eastAsia="Calibri" w:hAnsi="TeXGyreHeros"/>
          <w:sz w:val="18"/>
          <w:szCs w:val="18"/>
        </w:rPr>
        <w:t>5</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773E46F0" w14:textId="77777777" w:rsidR="00B20574" w:rsidRPr="004A127F" w:rsidRDefault="00B20574" w:rsidP="000B655C">
      <w:pPr>
        <w:pStyle w:val="BHead"/>
        <w:tabs>
          <w:tab w:val="clear" w:pos="1296"/>
        </w:tabs>
        <w:ind w:left="0" w:firstLine="0"/>
        <w:rPr>
          <w:b/>
          <w:bCs w:val="0"/>
          <w:szCs w:val="28"/>
        </w:rPr>
      </w:pPr>
    </w:p>
    <w:p w14:paraId="420EA632" w14:textId="77777777" w:rsidR="000B655C" w:rsidRDefault="000B655C" w:rsidP="000B655C">
      <w:pPr>
        <w:pStyle w:val="BHead"/>
        <w:tabs>
          <w:tab w:val="clear" w:pos="1296"/>
        </w:tabs>
        <w:ind w:left="0" w:firstLine="0"/>
        <w:rPr>
          <w:b/>
          <w:bCs w:val="0"/>
          <w:caps/>
          <w:szCs w:val="28"/>
        </w:rPr>
      </w:pPr>
      <w:r>
        <w:rPr>
          <w:b/>
          <w:bCs w:val="0"/>
          <w:caps/>
          <w:szCs w:val="28"/>
        </w:rPr>
        <w:t>Brief Exercise 1-</w:t>
      </w:r>
      <w:r w:rsidR="0024257B">
        <w:rPr>
          <w:b/>
          <w:bCs w:val="0"/>
          <w:caps/>
          <w:szCs w:val="28"/>
        </w:rPr>
        <w:t>2</w:t>
      </w:r>
    </w:p>
    <w:p w14:paraId="470AA4CE" w14:textId="77777777" w:rsidR="004A127F" w:rsidRDefault="004A127F" w:rsidP="000B655C">
      <w:pPr>
        <w:pStyle w:val="BHead"/>
        <w:tabs>
          <w:tab w:val="clear" w:pos="1296"/>
        </w:tabs>
        <w:ind w:left="0" w:firstLine="0"/>
        <w:jc w:val="both"/>
        <w:rPr>
          <w:b/>
          <w:bCs w:val="0"/>
          <w:szCs w:val="28"/>
        </w:rPr>
      </w:pPr>
    </w:p>
    <w:p w14:paraId="7E61481A" w14:textId="77777777" w:rsidR="000B655C" w:rsidRDefault="000B655C" w:rsidP="000B655C">
      <w:pPr>
        <w:pStyle w:val="BHead"/>
        <w:tabs>
          <w:tab w:val="clear" w:pos="1296"/>
        </w:tabs>
        <w:ind w:left="0" w:firstLine="0"/>
        <w:jc w:val="both"/>
        <w:rPr>
          <w:b/>
          <w:bCs w:val="0"/>
          <w:szCs w:val="28"/>
        </w:rPr>
      </w:pPr>
      <w:r>
        <w:rPr>
          <w:b/>
          <w:bCs w:val="0"/>
          <w:szCs w:val="28"/>
        </w:rPr>
        <w:t>Some stakeholders using financial accounting information and financial statement</w:t>
      </w:r>
      <w:r w:rsidR="009A3E2E">
        <w:rPr>
          <w:b/>
          <w:bCs w:val="0"/>
          <w:szCs w:val="28"/>
        </w:rPr>
        <w:t>s</w:t>
      </w:r>
      <w:r>
        <w:rPr>
          <w:b/>
          <w:bCs w:val="0"/>
          <w:szCs w:val="28"/>
        </w:rPr>
        <w:t xml:space="preserve"> include:</w:t>
      </w:r>
    </w:p>
    <w:p w14:paraId="75180268" w14:textId="77777777" w:rsidR="000B655C" w:rsidRPr="004A127F" w:rsidRDefault="000B655C" w:rsidP="000B655C">
      <w:pPr>
        <w:pStyle w:val="BHead"/>
        <w:tabs>
          <w:tab w:val="clear" w:pos="1296"/>
        </w:tabs>
        <w:ind w:left="0" w:firstLine="0"/>
        <w:jc w:val="both"/>
        <w:rPr>
          <w:b/>
          <w:bCs w:val="0"/>
          <w:szCs w:val="28"/>
        </w:rPr>
      </w:pPr>
    </w:p>
    <w:p w14:paraId="35213E74" w14:textId="77777777" w:rsidR="004A127F" w:rsidRPr="004A127F" w:rsidRDefault="000B655C" w:rsidP="000B655C">
      <w:pPr>
        <w:pStyle w:val="BHead"/>
        <w:tabs>
          <w:tab w:val="clear" w:pos="1296"/>
        </w:tabs>
        <w:ind w:left="0" w:firstLine="0"/>
        <w:jc w:val="both"/>
        <w:rPr>
          <w:b/>
          <w:bCs w:val="0"/>
          <w:szCs w:val="28"/>
        </w:rPr>
      </w:pPr>
      <w:r>
        <w:rPr>
          <w:b/>
          <w:bCs w:val="0"/>
          <w:szCs w:val="28"/>
        </w:rPr>
        <w:t>Investor</w:t>
      </w:r>
      <w:r w:rsidR="004A127F" w:rsidRPr="004A127F">
        <w:rPr>
          <w:b/>
          <w:bCs w:val="0"/>
          <w:szCs w:val="28"/>
        </w:rPr>
        <w:t xml:space="preserve">s – These </w:t>
      </w:r>
      <w:r>
        <w:rPr>
          <w:b/>
          <w:bCs w:val="0"/>
          <w:szCs w:val="28"/>
        </w:rPr>
        <w:t>stakeholder</w:t>
      </w:r>
      <w:r w:rsidR="004A127F" w:rsidRPr="004A127F">
        <w:rPr>
          <w:b/>
          <w:bCs w:val="0"/>
          <w:szCs w:val="28"/>
        </w:rPr>
        <w:t xml:space="preserve">s are interested in the performance of their investment in the company. They will use the financial statements to evaluate </w:t>
      </w:r>
      <w:r>
        <w:rPr>
          <w:b/>
          <w:bCs w:val="0"/>
          <w:szCs w:val="28"/>
        </w:rPr>
        <w:t>management stewardship and effectiveness</w:t>
      </w:r>
      <w:r w:rsidR="004A127F" w:rsidRPr="004A127F">
        <w:rPr>
          <w:b/>
          <w:bCs w:val="0"/>
          <w:szCs w:val="28"/>
        </w:rPr>
        <w:t>.</w:t>
      </w:r>
    </w:p>
    <w:p w14:paraId="5765A68E" w14:textId="77777777" w:rsidR="004A127F" w:rsidRPr="004A127F" w:rsidRDefault="004A127F" w:rsidP="000B655C">
      <w:pPr>
        <w:pStyle w:val="BHead"/>
        <w:tabs>
          <w:tab w:val="clear" w:pos="1296"/>
        </w:tabs>
        <w:ind w:left="0" w:firstLine="0"/>
        <w:jc w:val="both"/>
        <w:rPr>
          <w:b/>
          <w:bCs w:val="0"/>
          <w:szCs w:val="28"/>
        </w:rPr>
      </w:pPr>
    </w:p>
    <w:p w14:paraId="71B37B30" w14:textId="77777777" w:rsidR="004A127F" w:rsidRPr="000B655C" w:rsidRDefault="000B655C" w:rsidP="000B655C">
      <w:pPr>
        <w:pStyle w:val="BHead"/>
        <w:tabs>
          <w:tab w:val="clear" w:pos="1296"/>
        </w:tabs>
        <w:ind w:left="0" w:firstLine="0"/>
        <w:jc w:val="both"/>
        <w:rPr>
          <w:b/>
          <w:bCs w:val="0"/>
          <w:szCs w:val="28"/>
        </w:rPr>
      </w:pPr>
      <w:r>
        <w:rPr>
          <w:b/>
          <w:bCs w:val="0"/>
          <w:szCs w:val="28"/>
        </w:rPr>
        <w:t>Creditor</w:t>
      </w:r>
      <w:r w:rsidR="004A127F" w:rsidRPr="004A127F">
        <w:rPr>
          <w:b/>
          <w:bCs w:val="0"/>
          <w:szCs w:val="28"/>
        </w:rPr>
        <w:t xml:space="preserve">s – These </w:t>
      </w:r>
      <w:r>
        <w:rPr>
          <w:b/>
          <w:bCs w:val="0"/>
          <w:szCs w:val="28"/>
        </w:rPr>
        <w:t>stakeholder</w:t>
      </w:r>
      <w:r w:rsidR="004A127F" w:rsidRPr="004A127F">
        <w:rPr>
          <w:b/>
          <w:bCs w:val="0"/>
          <w:szCs w:val="28"/>
        </w:rPr>
        <w:t xml:space="preserve">s are interested in evaluating the company to decide whether to lend </w:t>
      </w:r>
      <w:r w:rsidR="00E97CB8">
        <w:rPr>
          <w:b/>
          <w:bCs w:val="0"/>
          <w:szCs w:val="28"/>
        </w:rPr>
        <w:t xml:space="preserve">it </w:t>
      </w:r>
      <w:r w:rsidR="004A127F" w:rsidRPr="004A127F">
        <w:rPr>
          <w:b/>
          <w:bCs w:val="0"/>
          <w:szCs w:val="28"/>
        </w:rPr>
        <w:t>money. They use the statements to evaluate the risk that will be taken in making the loan.</w:t>
      </w:r>
      <w:r>
        <w:rPr>
          <w:b/>
          <w:bCs w:val="0"/>
          <w:szCs w:val="28"/>
        </w:rPr>
        <w:t xml:space="preserve">  </w:t>
      </w:r>
      <w:r w:rsidRPr="000B655C">
        <w:rPr>
          <w:b/>
          <w:bCs w:val="0"/>
          <w:szCs w:val="28"/>
        </w:rPr>
        <w:t>For example, lenders want to know whether the company will be able to repay its loans</w:t>
      </w:r>
      <w:r w:rsidR="009A3E2E">
        <w:rPr>
          <w:b/>
          <w:bCs w:val="0"/>
          <w:szCs w:val="28"/>
        </w:rPr>
        <w:t xml:space="preserve"> when due and service </w:t>
      </w:r>
      <w:r w:rsidR="00E97CB8">
        <w:rPr>
          <w:b/>
          <w:bCs w:val="0"/>
          <w:szCs w:val="28"/>
        </w:rPr>
        <w:t xml:space="preserve">both </w:t>
      </w:r>
      <w:r w:rsidR="009A3E2E">
        <w:rPr>
          <w:b/>
          <w:bCs w:val="0"/>
          <w:szCs w:val="28"/>
        </w:rPr>
        <w:t>interest and principal on a timely basis</w:t>
      </w:r>
      <w:r>
        <w:rPr>
          <w:b/>
          <w:bCs w:val="0"/>
          <w:szCs w:val="28"/>
        </w:rPr>
        <w:t>.</w:t>
      </w:r>
    </w:p>
    <w:p w14:paraId="0D89C5F8" w14:textId="77777777" w:rsidR="000B655C" w:rsidRDefault="000B655C" w:rsidP="000B655C">
      <w:pPr>
        <w:pStyle w:val="BHead"/>
        <w:tabs>
          <w:tab w:val="clear" w:pos="1296"/>
        </w:tabs>
        <w:ind w:left="0" w:firstLine="0"/>
        <w:jc w:val="both"/>
        <w:rPr>
          <w:b/>
          <w:bCs w:val="0"/>
          <w:szCs w:val="28"/>
        </w:rPr>
      </w:pPr>
    </w:p>
    <w:p w14:paraId="797C735D" w14:textId="77777777" w:rsidR="000B655C" w:rsidRDefault="000B655C" w:rsidP="00AC4EF9">
      <w:pPr>
        <w:pStyle w:val="BHead"/>
        <w:tabs>
          <w:tab w:val="clear" w:pos="1296"/>
        </w:tabs>
        <w:ind w:left="0" w:firstLine="0"/>
        <w:jc w:val="both"/>
        <w:rPr>
          <w:b/>
          <w:bCs w:val="0"/>
          <w:caps/>
          <w:szCs w:val="28"/>
        </w:rPr>
      </w:pPr>
      <w:r>
        <w:rPr>
          <w:b/>
          <w:bCs w:val="0"/>
          <w:szCs w:val="28"/>
        </w:rPr>
        <w:br w:type="page"/>
      </w:r>
      <w:r>
        <w:rPr>
          <w:b/>
          <w:bCs w:val="0"/>
          <w:caps/>
          <w:szCs w:val="28"/>
        </w:rPr>
        <w:lastRenderedPageBreak/>
        <w:t>Brief Exercise 1-</w:t>
      </w:r>
      <w:r w:rsidR="0024257B">
        <w:rPr>
          <w:b/>
          <w:bCs w:val="0"/>
          <w:caps/>
          <w:szCs w:val="28"/>
        </w:rPr>
        <w:t>2</w:t>
      </w:r>
      <w:r>
        <w:rPr>
          <w:b/>
          <w:bCs w:val="0"/>
          <w:caps/>
          <w:szCs w:val="28"/>
        </w:rPr>
        <w:t xml:space="preserve"> (continued)</w:t>
      </w:r>
    </w:p>
    <w:p w14:paraId="3662A06F" w14:textId="77777777" w:rsidR="000B655C" w:rsidRPr="004A127F" w:rsidRDefault="000B655C" w:rsidP="000B655C">
      <w:pPr>
        <w:pStyle w:val="BHead"/>
        <w:tabs>
          <w:tab w:val="clear" w:pos="1296"/>
        </w:tabs>
        <w:ind w:left="0" w:firstLine="0"/>
        <w:jc w:val="both"/>
        <w:rPr>
          <w:b/>
          <w:bCs w:val="0"/>
          <w:szCs w:val="28"/>
        </w:rPr>
      </w:pPr>
    </w:p>
    <w:p w14:paraId="00B1A0AA" w14:textId="77777777" w:rsidR="004A127F" w:rsidRPr="000B655C" w:rsidRDefault="000B655C" w:rsidP="000B655C">
      <w:pPr>
        <w:pStyle w:val="BHead"/>
        <w:tabs>
          <w:tab w:val="clear" w:pos="1296"/>
        </w:tabs>
        <w:ind w:left="0" w:firstLine="0"/>
        <w:jc w:val="both"/>
        <w:rPr>
          <w:b/>
          <w:bCs w:val="0"/>
          <w:szCs w:val="28"/>
        </w:rPr>
      </w:pPr>
      <w:r>
        <w:rPr>
          <w:b/>
          <w:bCs w:val="0"/>
          <w:szCs w:val="28"/>
        </w:rPr>
        <w:t>Canada Revenue Agency (</w:t>
      </w:r>
      <w:smartTag w:uri="urn:schemas-microsoft-com:office:smarttags" w:element="stockticker">
        <w:r>
          <w:rPr>
            <w:b/>
            <w:bCs w:val="0"/>
            <w:szCs w:val="28"/>
          </w:rPr>
          <w:t>CRA</w:t>
        </w:r>
      </w:smartTag>
      <w:r>
        <w:rPr>
          <w:b/>
          <w:bCs w:val="0"/>
          <w:szCs w:val="28"/>
        </w:rPr>
        <w:t>)</w:t>
      </w:r>
      <w:r w:rsidR="004A127F" w:rsidRPr="004A127F">
        <w:rPr>
          <w:b/>
          <w:bCs w:val="0"/>
          <w:szCs w:val="28"/>
        </w:rPr>
        <w:t xml:space="preserve"> – </w:t>
      </w:r>
      <w:r w:rsidR="00E97CB8" w:rsidRPr="004A127F">
        <w:rPr>
          <w:b/>
          <w:bCs w:val="0"/>
          <w:szCs w:val="28"/>
        </w:rPr>
        <w:t>Th</w:t>
      </w:r>
      <w:r w:rsidR="00E97CB8">
        <w:rPr>
          <w:b/>
          <w:bCs w:val="0"/>
          <w:szCs w:val="28"/>
        </w:rPr>
        <w:t>is</w:t>
      </w:r>
      <w:r w:rsidR="00E97CB8" w:rsidRPr="004A127F">
        <w:rPr>
          <w:b/>
          <w:bCs w:val="0"/>
          <w:szCs w:val="28"/>
        </w:rPr>
        <w:t xml:space="preserve"> </w:t>
      </w:r>
      <w:r>
        <w:rPr>
          <w:b/>
          <w:bCs w:val="0"/>
          <w:szCs w:val="28"/>
        </w:rPr>
        <w:t>stakeholder</w:t>
      </w:r>
      <w:r w:rsidR="004A127F" w:rsidRPr="004A127F">
        <w:rPr>
          <w:b/>
          <w:bCs w:val="0"/>
          <w:szCs w:val="28"/>
        </w:rPr>
        <w:t xml:space="preserve"> establish</w:t>
      </w:r>
      <w:r w:rsidR="006C16D1">
        <w:rPr>
          <w:b/>
          <w:bCs w:val="0"/>
          <w:szCs w:val="28"/>
        </w:rPr>
        <w:t>es</w:t>
      </w:r>
      <w:r w:rsidR="004A127F" w:rsidRPr="004A127F">
        <w:rPr>
          <w:b/>
          <w:bCs w:val="0"/>
          <w:szCs w:val="28"/>
        </w:rPr>
        <w:t xml:space="preserve"> the rules for </w:t>
      </w:r>
      <w:r w:rsidR="00E97CB8">
        <w:rPr>
          <w:b/>
          <w:bCs w:val="0"/>
          <w:szCs w:val="28"/>
        </w:rPr>
        <w:t xml:space="preserve">measuring </w:t>
      </w:r>
      <w:r w:rsidR="004A127F" w:rsidRPr="004A127F">
        <w:rPr>
          <w:b/>
          <w:bCs w:val="0"/>
          <w:szCs w:val="28"/>
        </w:rPr>
        <w:t xml:space="preserve">taxable income. </w:t>
      </w:r>
      <w:r w:rsidR="00E97CB8">
        <w:rPr>
          <w:b/>
          <w:bCs w:val="0"/>
          <w:szCs w:val="28"/>
        </w:rPr>
        <w:t>It is</w:t>
      </w:r>
      <w:r w:rsidR="004A127F" w:rsidRPr="004A127F">
        <w:rPr>
          <w:b/>
          <w:bCs w:val="0"/>
          <w:szCs w:val="28"/>
        </w:rPr>
        <w:t xml:space="preserve"> interested in the fair measurement of the financial position</w:t>
      </w:r>
      <w:r>
        <w:rPr>
          <w:b/>
          <w:bCs w:val="0"/>
          <w:szCs w:val="28"/>
        </w:rPr>
        <w:t xml:space="preserve"> and financial performance</w:t>
      </w:r>
      <w:r w:rsidR="004A127F" w:rsidRPr="004A127F">
        <w:rPr>
          <w:b/>
          <w:bCs w:val="0"/>
          <w:szCs w:val="28"/>
        </w:rPr>
        <w:t xml:space="preserve"> of the company so that the appropriate </w:t>
      </w:r>
      <w:r>
        <w:rPr>
          <w:b/>
          <w:bCs w:val="0"/>
          <w:szCs w:val="28"/>
        </w:rPr>
        <w:t xml:space="preserve">amount of </w:t>
      </w:r>
      <w:r w:rsidR="004A127F" w:rsidRPr="004A127F">
        <w:rPr>
          <w:b/>
          <w:bCs w:val="0"/>
          <w:szCs w:val="28"/>
        </w:rPr>
        <w:t xml:space="preserve">tax will be paid.  </w:t>
      </w:r>
      <w:r w:rsidR="00E97CB8">
        <w:rPr>
          <w:b/>
          <w:bCs w:val="0"/>
          <w:szCs w:val="28"/>
        </w:rPr>
        <w:t>T</w:t>
      </w:r>
      <w:r w:rsidR="00E97CB8" w:rsidRPr="004A127F">
        <w:rPr>
          <w:b/>
          <w:bCs w:val="0"/>
          <w:szCs w:val="28"/>
        </w:rPr>
        <w:t xml:space="preserve">he </w:t>
      </w:r>
      <w:r w:rsidR="004A127F" w:rsidRPr="004A127F">
        <w:rPr>
          <w:b/>
          <w:bCs w:val="0"/>
          <w:szCs w:val="28"/>
        </w:rPr>
        <w:t>financial statement</w:t>
      </w:r>
      <w:r w:rsidR="00E97CB8">
        <w:rPr>
          <w:b/>
          <w:bCs w:val="0"/>
          <w:szCs w:val="28"/>
        </w:rPr>
        <w:t>’</w:t>
      </w:r>
      <w:r w:rsidR="004A127F" w:rsidRPr="004A127F">
        <w:rPr>
          <w:b/>
          <w:bCs w:val="0"/>
          <w:szCs w:val="28"/>
        </w:rPr>
        <w:t xml:space="preserve">s net income is the starting point </w:t>
      </w:r>
      <w:r w:rsidR="00E97CB8">
        <w:rPr>
          <w:b/>
          <w:bCs w:val="0"/>
          <w:szCs w:val="28"/>
        </w:rPr>
        <w:t>i</w:t>
      </w:r>
      <w:r w:rsidR="00E97CB8" w:rsidRPr="004A127F">
        <w:rPr>
          <w:b/>
          <w:bCs w:val="0"/>
          <w:szCs w:val="28"/>
        </w:rPr>
        <w:t>n preparing tax return</w:t>
      </w:r>
      <w:r w:rsidR="00E97CB8">
        <w:rPr>
          <w:b/>
          <w:bCs w:val="0"/>
          <w:szCs w:val="28"/>
        </w:rPr>
        <w:t>s.</w:t>
      </w:r>
      <w:r w:rsidR="00E97CB8" w:rsidRPr="004A127F">
        <w:rPr>
          <w:b/>
          <w:bCs w:val="0"/>
          <w:szCs w:val="28"/>
        </w:rPr>
        <w:t xml:space="preserve"> </w:t>
      </w:r>
      <w:r w:rsidR="00E97CB8">
        <w:rPr>
          <w:b/>
          <w:bCs w:val="0"/>
          <w:szCs w:val="28"/>
        </w:rPr>
        <w:t>Net income for accounting purposes</w:t>
      </w:r>
      <w:r w:rsidR="00E97CB8" w:rsidRPr="004A127F">
        <w:rPr>
          <w:b/>
          <w:bCs w:val="0"/>
          <w:szCs w:val="28"/>
        </w:rPr>
        <w:t xml:space="preserve"> </w:t>
      </w:r>
      <w:r w:rsidR="004A127F" w:rsidRPr="004A127F">
        <w:rPr>
          <w:b/>
          <w:bCs w:val="0"/>
          <w:szCs w:val="28"/>
        </w:rPr>
        <w:t xml:space="preserve">is adjusted to arrive at </w:t>
      </w:r>
      <w:r w:rsidR="00E97CB8">
        <w:rPr>
          <w:b/>
          <w:bCs w:val="0"/>
          <w:szCs w:val="28"/>
        </w:rPr>
        <w:t>net income for tax purposes</w:t>
      </w:r>
      <w:r w:rsidR="009A3E2E">
        <w:rPr>
          <w:b/>
          <w:bCs w:val="0"/>
          <w:szCs w:val="28"/>
        </w:rPr>
        <w:t>,</w:t>
      </w:r>
      <w:r>
        <w:rPr>
          <w:b/>
          <w:bCs w:val="0"/>
          <w:szCs w:val="28"/>
        </w:rPr>
        <w:t xml:space="preserve"> which is used to calculate the amount of tax payable</w:t>
      </w:r>
      <w:r w:rsidR="004A127F" w:rsidRPr="004A127F">
        <w:rPr>
          <w:b/>
          <w:bCs w:val="0"/>
          <w:szCs w:val="28"/>
        </w:rPr>
        <w:t>.</w:t>
      </w:r>
      <w:r w:rsidRPr="000B655C">
        <w:t xml:space="preserve"> </w:t>
      </w:r>
      <w:r w:rsidRPr="000B655C">
        <w:rPr>
          <w:b/>
          <w:bCs w:val="0"/>
          <w:szCs w:val="28"/>
        </w:rPr>
        <w:t xml:space="preserve">The </w:t>
      </w:r>
      <w:smartTag w:uri="urn:schemas-microsoft-com:office:smarttags" w:element="stockticker">
        <w:r w:rsidRPr="000B655C">
          <w:rPr>
            <w:b/>
            <w:bCs w:val="0"/>
            <w:szCs w:val="28"/>
          </w:rPr>
          <w:t>CRA</w:t>
        </w:r>
      </w:smartTag>
      <w:r w:rsidRPr="000B655C">
        <w:rPr>
          <w:b/>
          <w:bCs w:val="0"/>
          <w:szCs w:val="28"/>
        </w:rPr>
        <w:t xml:space="preserve"> is </w:t>
      </w:r>
      <w:r w:rsidR="009A3E2E">
        <w:rPr>
          <w:b/>
          <w:bCs w:val="0"/>
          <w:szCs w:val="28"/>
        </w:rPr>
        <w:t>principally</w:t>
      </w:r>
      <w:r w:rsidR="009A3E2E" w:rsidRPr="000B655C">
        <w:rPr>
          <w:b/>
          <w:bCs w:val="0"/>
          <w:szCs w:val="28"/>
        </w:rPr>
        <w:t xml:space="preserve"> </w:t>
      </w:r>
      <w:r w:rsidRPr="000B655C">
        <w:rPr>
          <w:b/>
          <w:bCs w:val="0"/>
          <w:szCs w:val="28"/>
        </w:rPr>
        <w:t xml:space="preserve">interested in compliance with the </w:t>
      </w:r>
      <w:r>
        <w:rPr>
          <w:b/>
          <w:bCs w:val="0"/>
          <w:szCs w:val="28"/>
        </w:rPr>
        <w:t>I</w:t>
      </w:r>
      <w:r w:rsidRPr="000B655C">
        <w:rPr>
          <w:b/>
          <w:bCs w:val="0"/>
          <w:szCs w:val="28"/>
        </w:rPr>
        <w:t xml:space="preserve">ncome </w:t>
      </w:r>
      <w:r>
        <w:rPr>
          <w:b/>
          <w:bCs w:val="0"/>
          <w:szCs w:val="28"/>
        </w:rPr>
        <w:t>T</w:t>
      </w:r>
      <w:r w:rsidRPr="000B655C">
        <w:rPr>
          <w:b/>
          <w:bCs w:val="0"/>
          <w:szCs w:val="28"/>
        </w:rPr>
        <w:t xml:space="preserve">ax </w:t>
      </w:r>
      <w:r>
        <w:rPr>
          <w:b/>
          <w:bCs w:val="0"/>
          <w:szCs w:val="28"/>
        </w:rPr>
        <w:t>A</w:t>
      </w:r>
      <w:r w:rsidRPr="000B655C">
        <w:rPr>
          <w:b/>
          <w:bCs w:val="0"/>
          <w:szCs w:val="28"/>
        </w:rPr>
        <w:t>ct</w:t>
      </w:r>
      <w:r>
        <w:rPr>
          <w:b/>
          <w:bCs w:val="0"/>
          <w:szCs w:val="28"/>
        </w:rPr>
        <w:t>.</w:t>
      </w:r>
    </w:p>
    <w:p w14:paraId="396D412C" w14:textId="77777777" w:rsidR="000B655C" w:rsidRPr="004A127F" w:rsidRDefault="000B655C" w:rsidP="000B655C">
      <w:pPr>
        <w:pStyle w:val="BHead"/>
        <w:tabs>
          <w:tab w:val="clear" w:pos="1296"/>
        </w:tabs>
        <w:ind w:left="0" w:firstLine="0"/>
        <w:jc w:val="both"/>
        <w:rPr>
          <w:b/>
          <w:bCs w:val="0"/>
          <w:szCs w:val="28"/>
        </w:rPr>
      </w:pPr>
    </w:p>
    <w:p w14:paraId="2F69FD4B" w14:textId="77777777" w:rsidR="004A127F" w:rsidRDefault="004A127F" w:rsidP="000B655C">
      <w:pPr>
        <w:pStyle w:val="BHead"/>
        <w:tabs>
          <w:tab w:val="clear" w:pos="1296"/>
        </w:tabs>
        <w:ind w:left="0" w:firstLine="0"/>
        <w:jc w:val="both"/>
        <w:rPr>
          <w:b/>
          <w:bCs w:val="0"/>
          <w:szCs w:val="28"/>
        </w:rPr>
      </w:pPr>
      <w:r w:rsidRPr="004A127F">
        <w:rPr>
          <w:b/>
          <w:bCs w:val="0"/>
          <w:szCs w:val="28"/>
        </w:rPr>
        <w:t xml:space="preserve">Financial Analysts – These </w:t>
      </w:r>
      <w:r w:rsidR="000B655C">
        <w:rPr>
          <w:b/>
          <w:bCs w:val="0"/>
          <w:szCs w:val="28"/>
        </w:rPr>
        <w:t>stakeholder</w:t>
      </w:r>
      <w:r w:rsidRPr="004A127F">
        <w:rPr>
          <w:b/>
          <w:bCs w:val="0"/>
          <w:szCs w:val="28"/>
        </w:rPr>
        <w:t>s provide investment advice to their c</w:t>
      </w:r>
      <w:r w:rsidR="000B655C">
        <w:rPr>
          <w:b/>
          <w:bCs w:val="0"/>
          <w:szCs w:val="28"/>
        </w:rPr>
        <w:t>lient</w:t>
      </w:r>
      <w:r w:rsidRPr="004A127F">
        <w:rPr>
          <w:b/>
          <w:bCs w:val="0"/>
          <w:szCs w:val="28"/>
        </w:rPr>
        <w:t xml:space="preserve">s. They are interested in evaluating the investment </w:t>
      </w:r>
      <w:r w:rsidR="000B655C">
        <w:rPr>
          <w:b/>
          <w:bCs w:val="0"/>
          <w:szCs w:val="28"/>
        </w:rPr>
        <w:t xml:space="preserve">opportunities and </w:t>
      </w:r>
      <w:r w:rsidRPr="004A127F">
        <w:rPr>
          <w:b/>
          <w:bCs w:val="0"/>
          <w:szCs w:val="28"/>
        </w:rPr>
        <w:t xml:space="preserve">potential of various companies. </w:t>
      </w:r>
    </w:p>
    <w:p w14:paraId="1026F00E" w14:textId="77777777" w:rsidR="000B655C" w:rsidRPr="004A127F" w:rsidRDefault="000B655C" w:rsidP="000B655C">
      <w:pPr>
        <w:pStyle w:val="BHead"/>
        <w:tabs>
          <w:tab w:val="clear" w:pos="1296"/>
        </w:tabs>
        <w:ind w:left="0" w:firstLine="0"/>
        <w:jc w:val="both"/>
        <w:rPr>
          <w:b/>
          <w:bCs w:val="0"/>
          <w:szCs w:val="28"/>
        </w:rPr>
      </w:pPr>
    </w:p>
    <w:p w14:paraId="40D3F957" w14:textId="77777777" w:rsidR="004A127F" w:rsidRPr="004A127F" w:rsidRDefault="004A127F" w:rsidP="000B655C">
      <w:pPr>
        <w:pStyle w:val="BHead"/>
        <w:tabs>
          <w:tab w:val="clear" w:pos="1296"/>
        </w:tabs>
        <w:ind w:left="0" w:firstLine="0"/>
        <w:jc w:val="both"/>
        <w:rPr>
          <w:b/>
          <w:bCs w:val="0"/>
          <w:szCs w:val="28"/>
        </w:rPr>
      </w:pPr>
      <w:r w:rsidRPr="004A127F">
        <w:rPr>
          <w:b/>
          <w:bCs w:val="0"/>
          <w:szCs w:val="28"/>
        </w:rPr>
        <w:t xml:space="preserve">Note: </w:t>
      </w:r>
      <w:r w:rsidR="000B655C">
        <w:rPr>
          <w:b/>
          <w:bCs w:val="0"/>
          <w:szCs w:val="28"/>
        </w:rPr>
        <w:t>This is only a suggested list of stakeholders and their possible uses of the financial accounting information.  T</w:t>
      </w:r>
      <w:r w:rsidRPr="004A127F">
        <w:rPr>
          <w:b/>
          <w:bCs w:val="0"/>
          <w:szCs w:val="28"/>
        </w:rPr>
        <w:t>here are</w:t>
      </w:r>
      <w:r w:rsidR="000B655C">
        <w:rPr>
          <w:b/>
          <w:bCs w:val="0"/>
          <w:szCs w:val="28"/>
        </w:rPr>
        <w:t xml:space="preserve"> many</w:t>
      </w:r>
      <w:r w:rsidRPr="004A127F">
        <w:rPr>
          <w:b/>
          <w:bCs w:val="0"/>
          <w:szCs w:val="28"/>
        </w:rPr>
        <w:t xml:space="preserve"> other </w:t>
      </w:r>
      <w:r w:rsidR="000B655C">
        <w:rPr>
          <w:b/>
          <w:bCs w:val="0"/>
          <w:szCs w:val="28"/>
        </w:rPr>
        <w:t>stakeholders as</w:t>
      </w:r>
      <w:r w:rsidRPr="004A127F">
        <w:rPr>
          <w:b/>
          <w:bCs w:val="0"/>
          <w:szCs w:val="28"/>
        </w:rPr>
        <w:t xml:space="preserve"> discussed in the chapter that would be acceptable answers to this question</w:t>
      </w:r>
      <w:r w:rsidR="000B655C">
        <w:rPr>
          <w:b/>
          <w:bCs w:val="0"/>
          <w:szCs w:val="28"/>
        </w:rPr>
        <w:t>.</w:t>
      </w:r>
    </w:p>
    <w:p w14:paraId="1F11578C" w14:textId="77777777" w:rsidR="004A127F" w:rsidRPr="004A127F" w:rsidRDefault="004A127F" w:rsidP="000B655C">
      <w:pPr>
        <w:pStyle w:val="BHead"/>
        <w:tabs>
          <w:tab w:val="clear" w:pos="1296"/>
        </w:tabs>
        <w:ind w:left="0" w:firstLine="0"/>
        <w:jc w:val="both"/>
        <w:rPr>
          <w:b/>
          <w:bCs w:val="0"/>
          <w:szCs w:val="28"/>
        </w:rPr>
      </w:pPr>
    </w:p>
    <w:p w14:paraId="775860A2" w14:textId="0FFCE035" w:rsidR="000B655C" w:rsidRDefault="004A127F" w:rsidP="000B655C">
      <w:pPr>
        <w:pStyle w:val="BHead"/>
        <w:tabs>
          <w:tab w:val="clear" w:pos="1296"/>
        </w:tabs>
        <w:ind w:left="0" w:firstLine="0"/>
        <w:jc w:val="both"/>
        <w:rPr>
          <w:b/>
          <w:bCs w:val="0"/>
          <w:szCs w:val="28"/>
        </w:rPr>
      </w:pPr>
      <w:r w:rsidRPr="004A127F">
        <w:rPr>
          <w:b/>
          <w:bCs w:val="0"/>
          <w:szCs w:val="28"/>
        </w:rPr>
        <w:t>Different stakeholders make different decisions that require different information. For example, lenders want to know whether the company will be able to repay its loans but the Canada Revenue Agency (CRA) wants to know the amount of taxes that should be paid for the current year. Much of the information that the lenders would request, such as who are the company’s major customers and the amounts they owe the company, would be of no interest to the CRA</w:t>
      </w:r>
      <w:r w:rsidR="009A3E2E">
        <w:rPr>
          <w:b/>
          <w:bCs w:val="0"/>
          <w:szCs w:val="28"/>
        </w:rPr>
        <w:t xml:space="preserve"> for income tax purposes yet may be of relevance in a GST/HST review</w:t>
      </w:r>
      <w:r w:rsidRPr="004A127F">
        <w:rPr>
          <w:b/>
          <w:bCs w:val="0"/>
          <w:szCs w:val="28"/>
        </w:rPr>
        <w:t xml:space="preserve">. </w:t>
      </w:r>
    </w:p>
    <w:p w14:paraId="733201E1" w14:textId="59FBC1E1" w:rsidR="001B4992" w:rsidRDefault="001B4992" w:rsidP="000B655C">
      <w:pPr>
        <w:pStyle w:val="BHead"/>
        <w:tabs>
          <w:tab w:val="clear" w:pos="1296"/>
        </w:tabs>
        <w:ind w:left="0" w:firstLine="0"/>
        <w:jc w:val="both"/>
        <w:rPr>
          <w:b/>
          <w:bCs w:val="0"/>
          <w:szCs w:val="28"/>
        </w:rPr>
      </w:pPr>
    </w:p>
    <w:p w14:paraId="657E6820" w14:textId="6D6DDE3D" w:rsidR="001B4992" w:rsidRPr="00F92EF3" w:rsidRDefault="001B4992" w:rsidP="001B4992">
      <w:pPr>
        <w:rPr>
          <w:rFonts w:ascii="TeXGyreHeros" w:eastAsia="Calibri" w:hAnsi="TeXGyreHeros"/>
          <w:sz w:val="18"/>
          <w:szCs w:val="18"/>
        </w:rPr>
      </w:pPr>
      <w:r w:rsidRPr="00F92EF3">
        <w:rPr>
          <w:rFonts w:ascii="TeXGyreHeros" w:eastAsia="Calibri" w:hAnsi="TeXGyreHeros"/>
          <w:sz w:val="18"/>
          <w:szCs w:val="18"/>
        </w:rPr>
        <w:t xml:space="preserve">LO </w:t>
      </w:r>
      <w:r w:rsidR="000B4EF1">
        <w:rPr>
          <w:rFonts w:ascii="TeXGyreHeros" w:eastAsia="Calibri" w:hAnsi="TeXGyreHeros"/>
          <w:sz w:val="18"/>
          <w:szCs w:val="18"/>
        </w:rPr>
        <w:t>1</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20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2A49AEBB" w14:textId="77777777" w:rsidR="001B4992" w:rsidRDefault="001B4992" w:rsidP="000B655C">
      <w:pPr>
        <w:pStyle w:val="BHead"/>
        <w:tabs>
          <w:tab w:val="clear" w:pos="1296"/>
        </w:tabs>
        <w:ind w:left="0" w:firstLine="0"/>
        <w:jc w:val="both"/>
        <w:rPr>
          <w:b/>
          <w:bCs w:val="0"/>
          <w:szCs w:val="28"/>
        </w:rPr>
      </w:pPr>
    </w:p>
    <w:p w14:paraId="148031B2" w14:textId="77777777" w:rsidR="001D7F13" w:rsidRPr="001D7F13" w:rsidRDefault="001D7F13" w:rsidP="000B655C">
      <w:pPr>
        <w:pStyle w:val="BHead"/>
        <w:tabs>
          <w:tab w:val="clear" w:pos="1296"/>
        </w:tabs>
        <w:ind w:left="0" w:firstLine="0"/>
        <w:rPr>
          <w:b/>
          <w:bCs w:val="0"/>
          <w:szCs w:val="28"/>
        </w:rPr>
      </w:pPr>
    </w:p>
    <w:p w14:paraId="14FF4379" w14:textId="77777777" w:rsidR="00A059B2" w:rsidRDefault="00A059B2" w:rsidP="0024257B">
      <w:pPr>
        <w:pStyle w:val="BHead"/>
        <w:tabs>
          <w:tab w:val="clear" w:pos="1296"/>
        </w:tabs>
        <w:ind w:left="0" w:firstLine="0"/>
        <w:rPr>
          <w:b/>
          <w:bCs w:val="0"/>
          <w:caps/>
          <w:szCs w:val="28"/>
        </w:rPr>
      </w:pPr>
      <w:r>
        <w:rPr>
          <w:b/>
          <w:bCs w:val="0"/>
          <w:caps/>
          <w:szCs w:val="28"/>
        </w:rPr>
        <w:br w:type="page"/>
      </w:r>
      <w:r>
        <w:rPr>
          <w:b/>
          <w:bCs w:val="0"/>
          <w:caps/>
          <w:szCs w:val="28"/>
        </w:rPr>
        <w:lastRenderedPageBreak/>
        <w:t>Brief Exercise 1-</w:t>
      </w:r>
      <w:r w:rsidR="0024257B">
        <w:rPr>
          <w:b/>
          <w:bCs w:val="0"/>
          <w:caps/>
          <w:szCs w:val="28"/>
        </w:rPr>
        <w:t>3</w:t>
      </w:r>
    </w:p>
    <w:p w14:paraId="1FCC2937" w14:textId="77777777" w:rsidR="00A059B2" w:rsidRDefault="00A059B2">
      <w:pPr>
        <w:pStyle w:val="BHead"/>
        <w:rPr>
          <w:b/>
          <w:bCs w:val="0"/>
        </w:rPr>
      </w:pPr>
    </w:p>
    <w:p w14:paraId="7655D58E" w14:textId="1A419EEE" w:rsidR="00A059B2" w:rsidRDefault="00F45569" w:rsidP="00AC4EF9">
      <w:pPr>
        <w:pStyle w:val="BHead"/>
        <w:ind w:left="0" w:firstLine="0"/>
        <w:jc w:val="both"/>
        <w:rPr>
          <w:rFonts w:cs="Arial"/>
          <w:b/>
          <w:bCs w:val="0"/>
        </w:rPr>
      </w:pPr>
      <w:r w:rsidRPr="00F45569">
        <w:rPr>
          <w:rFonts w:cs="Arial"/>
          <w:b/>
        </w:rPr>
        <w:t>The overall objective</w:t>
      </w:r>
      <w:r w:rsidR="00E97CB8">
        <w:rPr>
          <w:rFonts w:cs="Arial"/>
          <w:b/>
        </w:rPr>
        <w:t xml:space="preserve"> of financial reporting</w:t>
      </w:r>
      <w:r w:rsidRPr="00F45569">
        <w:rPr>
          <w:rFonts w:cs="Arial"/>
          <w:b/>
        </w:rPr>
        <w:t xml:space="preserve"> is to provide financial information that is useful to users (primarily</w:t>
      </w:r>
      <w:r>
        <w:rPr>
          <w:rFonts w:cs="Arial"/>
          <w:b/>
        </w:rPr>
        <w:t xml:space="preserve"> </w:t>
      </w:r>
      <w:r w:rsidRPr="00F45569">
        <w:rPr>
          <w:rFonts w:cs="Arial"/>
          <w:b/>
        </w:rPr>
        <w:t>capital providers such as investors and lenders)</w:t>
      </w:r>
      <w:r w:rsidR="00E97CB8">
        <w:rPr>
          <w:rFonts w:cs="Arial"/>
          <w:b/>
        </w:rPr>
        <w:t xml:space="preserve"> and</w:t>
      </w:r>
      <w:r w:rsidRPr="00F45569">
        <w:rPr>
          <w:rFonts w:cs="Arial"/>
          <w:b/>
        </w:rPr>
        <w:t xml:space="preserve"> that is decision relevant </w:t>
      </w:r>
      <w:r w:rsidR="00836F3B">
        <w:rPr>
          <w:rFonts w:cs="Arial"/>
          <w:b/>
        </w:rPr>
        <w:br/>
      </w:r>
      <w:r w:rsidRPr="00F45569">
        <w:rPr>
          <w:rFonts w:cs="Arial"/>
          <w:b/>
        </w:rPr>
        <w:t>(i.e., will help</w:t>
      </w:r>
      <w:r>
        <w:rPr>
          <w:rFonts w:cs="Arial"/>
          <w:b/>
        </w:rPr>
        <w:t xml:space="preserve"> </w:t>
      </w:r>
      <w:r w:rsidRPr="00F45569">
        <w:rPr>
          <w:rFonts w:cs="Arial"/>
          <w:b/>
        </w:rPr>
        <w:t xml:space="preserve">them make decisions about allocating capital). </w:t>
      </w:r>
      <w:r w:rsidR="00836F3B">
        <w:rPr>
          <w:rFonts w:cs="Arial"/>
          <w:b/>
        </w:rPr>
        <w:br/>
      </w:r>
      <w:r w:rsidRPr="00F45569">
        <w:rPr>
          <w:rFonts w:cs="Arial"/>
          <w:b/>
        </w:rPr>
        <w:t>The statements should communicate information</w:t>
      </w:r>
      <w:r>
        <w:rPr>
          <w:rFonts w:cs="Arial"/>
          <w:b/>
        </w:rPr>
        <w:t xml:space="preserve"> </w:t>
      </w:r>
      <w:r w:rsidRPr="00F45569">
        <w:rPr>
          <w:rFonts w:cs="Arial"/>
          <w:b/>
        </w:rPr>
        <w:t>about</w:t>
      </w:r>
      <w:r w:rsidR="00A059B2">
        <w:rPr>
          <w:rFonts w:cs="Arial"/>
          <w:b/>
          <w:bCs w:val="0"/>
        </w:rPr>
        <w:t>:</w:t>
      </w:r>
    </w:p>
    <w:p w14:paraId="55EE99BA" w14:textId="77777777" w:rsidR="00A059B2" w:rsidRDefault="00F45569" w:rsidP="0058479D">
      <w:pPr>
        <w:numPr>
          <w:ilvl w:val="0"/>
          <w:numId w:val="7"/>
        </w:numPr>
        <w:jc w:val="both"/>
        <w:rPr>
          <w:rFonts w:ascii="Arial" w:hAnsi="Arial" w:cs="Arial"/>
          <w:b/>
          <w:bCs/>
          <w:sz w:val="28"/>
        </w:rPr>
      </w:pPr>
      <w:r w:rsidRPr="00F45569">
        <w:rPr>
          <w:rFonts w:ascii="Arial" w:hAnsi="Arial" w:cs="Arial"/>
          <w:b/>
          <w:bCs/>
          <w:sz w:val="28"/>
        </w:rPr>
        <w:t>the entity’s economic resources and claims to those resources and</w:t>
      </w:r>
    </w:p>
    <w:p w14:paraId="3D8C5933" w14:textId="77777777" w:rsidR="00A059B2" w:rsidRDefault="00F45569" w:rsidP="0058479D">
      <w:pPr>
        <w:numPr>
          <w:ilvl w:val="0"/>
          <w:numId w:val="7"/>
        </w:numPr>
        <w:jc w:val="both"/>
        <w:rPr>
          <w:rFonts w:ascii="Arial" w:hAnsi="Arial" w:cs="Arial"/>
          <w:b/>
          <w:bCs/>
          <w:sz w:val="28"/>
        </w:rPr>
      </w:pPr>
      <w:r>
        <w:rPr>
          <w:rFonts w:ascii="Arial" w:hAnsi="Arial" w:cs="Arial"/>
          <w:b/>
          <w:bCs/>
          <w:sz w:val="28"/>
        </w:rPr>
        <w:t>changes in those resources and claims</w:t>
      </w:r>
      <w:r w:rsidR="00A059B2">
        <w:rPr>
          <w:rFonts w:ascii="Arial" w:hAnsi="Arial" w:cs="Arial"/>
          <w:b/>
          <w:bCs/>
          <w:sz w:val="28"/>
        </w:rPr>
        <w:t>.</w:t>
      </w:r>
    </w:p>
    <w:p w14:paraId="4C46D131" w14:textId="77777777" w:rsidR="000007B4" w:rsidRDefault="000007B4" w:rsidP="00AC4EF9">
      <w:pPr>
        <w:ind w:left="720"/>
        <w:jc w:val="both"/>
        <w:rPr>
          <w:rFonts w:ascii="Arial" w:hAnsi="Arial" w:cs="Arial"/>
          <w:b/>
          <w:bCs/>
          <w:sz w:val="28"/>
        </w:rPr>
      </w:pPr>
    </w:p>
    <w:p w14:paraId="53D43292" w14:textId="291A6879" w:rsidR="00A059B2" w:rsidRDefault="00F45569" w:rsidP="00F45569">
      <w:pPr>
        <w:jc w:val="both"/>
        <w:rPr>
          <w:rFonts w:ascii="Arial" w:hAnsi="Arial" w:cs="Arial"/>
          <w:b/>
          <w:bCs/>
          <w:sz w:val="28"/>
        </w:rPr>
      </w:pPr>
      <w:r w:rsidRPr="00F45569">
        <w:rPr>
          <w:rFonts w:ascii="Arial" w:hAnsi="Arial" w:cs="Arial"/>
          <w:b/>
          <w:bCs/>
          <w:sz w:val="28"/>
        </w:rPr>
        <w:t>Note the emphasis on resource (or capital) allocation decisions</w:t>
      </w:r>
      <w:r>
        <w:rPr>
          <w:rFonts w:ascii="Arial" w:hAnsi="Arial" w:cs="Arial"/>
          <w:b/>
          <w:bCs/>
          <w:sz w:val="28"/>
        </w:rPr>
        <w:t xml:space="preserve">, which </w:t>
      </w:r>
      <w:r w:rsidR="00E97CB8">
        <w:rPr>
          <w:rFonts w:ascii="Arial" w:hAnsi="Arial" w:cs="Arial"/>
          <w:b/>
          <w:bCs/>
          <w:sz w:val="28"/>
        </w:rPr>
        <w:t>requires a focus on the statement of financial position</w:t>
      </w:r>
      <w:r w:rsidRPr="00F45569">
        <w:rPr>
          <w:rFonts w:ascii="Arial" w:hAnsi="Arial" w:cs="Arial"/>
          <w:b/>
          <w:bCs/>
          <w:sz w:val="28"/>
        </w:rPr>
        <w:t xml:space="preserve">. </w:t>
      </w:r>
      <w:r w:rsidR="00F24921">
        <w:rPr>
          <w:rFonts w:ascii="Arial" w:hAnsi="Arial" w:cs="Arial"/>
          <w:b/>
          <w:bCs/>
          <w:sz w:val="28"/>
        </w:rPr>
        <w:br/>
      </w:r>
      <w:r w:rsidRPr="00F45569">
        <w:rPr>
          <w:rFonts w:ascii="Arial" w:hAnsi="Arial" w:cs="Arial"/>
          <w:b/>
          <w:bCs/>
          <w:sz w:val="28"/>
        </w:rPr>
        <w:t>The assessment of</w:t>
      </w:r>
      <w:r>
        <w:rPr>
          <w:rFonts w:ascii="Arial" w:hAnsi="Arial" w:cs="Arial"/>
          <w:b/>
          <w:bCs/>
          <w:sz w:val="28"/>
        </w:rPr>
        <w:t xml:space="preserve"> </w:t>
      </w:r>
      <w:r w:rsidRPr="00F45569">
        <w:rPr>
          <w:rFonts w:ascii="Arial" w:hAnsi="Arial" w:cs="Arial"/>
          <w:b/>
          <w:bCs/>
          <w:sz w:val="28"/>
        </w:rPr>
        <w:t>management stewardship is also important since users need to know whether management</w:t>
      </w:r>
      <w:r>
        <w:rPr>
          <w:rFonts w:ascii="Arial" w:hAnsi="Arial" w:cs="Arial"/>
          <w:b/>
          <w:bCs/>
          <w:sz w:val="28"/>
        </w:rPr>
        <w:t xml:space="preserve"> </w:t>
      </w:r>
      <w:r w:rsidRPr="00F45569">
        <w:rPr>
          <w:rFonts w:ascii="Arial" w:hAnsi="Arial" w:cs="Arial"/>
          <w:b/>
          <w:bCs/>
          <w:sz w:val="28"/>
        </w:rPr>
        <w:t>is doing their job to maximize shareholder value</w:t>
      </w:r>
      <w:r>
        <w:rPr>
          <w:rFonts w:ascii="Arial" w:hAnsi="Arial" w:cs="Arial"/>
          <w:b/>
          <w:bCs/>
          <w:sz w:val="28"/>
        </w:rPr>
        <w:t xml:space="preserve"> (which is also called fiduciary duty)</w:t>
      </w:r>
      <w:r w:rsidRPr="00F45569">
        <w:rPr>
          <w:rFonts w:ascii="Arial" w:hAnsi="Arial" w:cs="Arial"/>
          <w:b/>
          <w:bCs/>
          <w:sz w:val="28"/>
        </w:rPr>
        <w:t>. As a general rule, it is assumed that</w:t>
      </w:r>
      <w:r>
        <w:rPr>
          <w:rFonts w:ascii="Arial" w:hAnsi="Arial" w:cs="Arial"/>
          <w:b/>
          <w:bCs/>
          <w:sz w:val="28"/>
        </w:rPr>
        <w:t xml:space="preserve"> </w:t>
      </w:r>
      <w:r w:rsidRPr="00F45569">
        <w:rPr>
          <w:rFonts w:ascii="Arial" w:hAnsi="Arial" w:cs="Arial"/>
          <w:b/>
          <w:bCs/>
          <w:sz w:val="28"/>
        </w:rPr>
        <w:t>management stewardship is already taken into account in the resource allocation decision</w:t>
      </w:r>
      <w:r w:rsidR="00A059B2">
        <w:rPr>
          <w:rFonts w:ascii="Arial" w:hAnsi="Arial" w:cs="Arial"/>
          <w:b/>
          <w:bCs/>
          <w:sz w:val="28"/>
        </w:rPr>
        <w:t xml:space="preserve">. </w:t>
      </w:r>
    </w:p>
    <w:p w14:paraId="0EA4E8DA" w14:textId="60792367" w:rsidR="00A059B2" w:rsidRDefault="00A059B2">
      <w:pPr>
        <w:jc w:val="both"/>
        <w:rPr>
          <w:rFonts w:ascii="Arial" w:hAnsi="Arial" w:cs="Arial"/>
          <w:b/>
          <w:bCs/>
          <w:sz w:val="28"/>
        </w:rPr>
      </w:pPr>
    </w:p>
    <w:p w14:paraId="4B877101" w14:textId="4CF28D90" w:rsidR="001B4992" w:rsidRPr="00F92EF3" w:rsidRDefault="001B4992" w:rsidP="001B4992">
      <w:pPr>
        <w:rPr>
          <w:rFonts w:ascii="TeXGyreHeros" w:eastAsia="Calibri" w:hAnsi="TeXGyreHeros"/>
          <w:sz w:val="18"/>
          <w:szCs w:val="18"/>
        </w:rPr>
      </w:pPr>
      <w:r w:rsidRPr="00F92EF3">
        <w:rPr>
          <w:rFonts w:ascii="TeXGyreHeros" w:eastAsia="Calibri" w:hAnsi="TeXGyreHeros"/>
          <w:sz w:val="18"/>
          <w:szCs w:val="18"/>
        </w:rPr>
        <w:t>LO</w:t>
      </w:r>
      <w:r w:rsidR="004F778E">
        <w:rPr>
          <w:rFonts w:ascii="TeXGyreHeros" w:eastAsia="Calibri" w:hAnsi="TeXGyreHeros"/>
          <w:sz w:val="18"/>
          <w:szCs w:val="18"/>
        </w:rPr>
        <w:t xml:space="preserve"> 1</w:t>
      </w:r>
      <w:r w:rsidRPr="00F92EF3">
        <w:rPr>
          <w:rFonts w:ascii="TeXGyreHeros" w:eastAsia="Calibri" w:hAnsi="TeXGyreHeros"/>
          <w:sz w:val="18"/>
          <w:szCs w:val="18"/>
        </w:rPr>
        <w:t xml:space="preserve"> BT: </w:t>
      </w:r>
      <w:r>
        <w:rPr>
          <w:rFonts w:ascii="TeXGyreHeros" w:eastAsia="Calibri" w:hAnsi="TeXGyreHeros"/>
          <w:sz w:val="18"/>
          <w:szCs w:val="18"/>
        </w:rPr>
        <w:t xml:space="preserve">K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225002A8" w14:textId="77777777" w:rsidR="001B4992" w:rsidRDefault="001B4992">
      <w:pPr>
        <w:jc w:val="both"/>
        <w:rPr>
          <w:rFonts w:ascii="Arial" w:hAnsi="Arial" w:cs="Arial"/>
          <w:b/>
          <w:bCs/>
          <w:sz w:val="28"/>
        </w:rPr>
      </w:pPr>
    </w:p>
    <w:p w14:paraId="493E548B" w14:textId="77777777" w:rsidR="00B20574" w:rsidRDefault="00B20574">
      <w:pPr>
        <w:jc w:val="both"/>
        <w:rPr>
          <w:rFonts w:ascii="Arial" w:hAnsi="Arial" w:cs="Arial"/>
          <w:b/>
          <w:bCs/>
          <w:sz w:val="28"/>
        </w:rPr>
      </w:pPr>
    </w:p>
    <w:p w14:paraId="6785B68E" w14:textId="77777777" w:rsidR="0024257B" w:rsidRDefault="0024257B" w:rsidP="0024257B">
      <w:pPr>
        <w:pStyle w:val="BHead"/>
        <w:tabs>
          <w:tab w:val="clear" w:pos="1296"/>
        </w:tabs>
        <w:ind w:left="0" w:firstLine="0"/>
        <w:rPr>
          <w:b/>
          <w:bCs w:val="0"/>
          <w:caps/>
          <w:szCs w:val="28"/>
        </w:rPr>
      </w:pPr>
      <w:r>
        <w:rPr>
          <w:b/>
          <w:bCs w:val="0"/>
          <w:caps/>
          <w:szCs w:val="28"/>
        </w:rPr>
        <w:t>Brief Exercise 1-4</w:t>
      </w:r>
    </w:p>
    <w:p w14:paraId="0FB94ABE" w14:textId="77777777" w:rsidR="0024257B" w:rsidRDefault="0024257B" w:rsidP="0024257B">
      <w:pPr>
        <w:pStyle w:val="BHead"/>
        <w:tabs>
          <w:tab w:val="clear" w:pos="1296"/>
        </w:tabs>
        <w:ind w:left="0" w:firstLine="0"/>
        <w:rPr>
          <w:b/>
          <w:bCs w:val="0"/>
          <w:caps/>
          <w:szCs w:val="28"/>
        </w:rPr>
      </w:pPr>
    </w:p>
    <w:p w14:paraId="527516BE" w14:textId="77777777" w:rsidR="001025D0" w:rsidRDefault="001025D0" w:rsidP="00AC4EF9">
      <w:pPr>
        <w:pStyle w:val="BHead"/>
        <w:tabs>
          <w:tab w:val="clear" w:pos="1296"/>
        </w:tabs>
        <w:ind w:left="0" w:firstLine="0"/>
        <w:jc w:val="both"/>
        <w:rPr>
          <w:b/>
          <w:bCs w:val="0"/>
          <w:caps/>
          <w:szCs w:val="28"/>
        </w:rPr>
      </w:pPr>
      <w:r>
        <w:rPr>
          <w:b/>
          <w:bCs w:val="0"/>
          <w:szCs w:val="28"/>
        </w:rPr>
        <w:t>Information asymmetry exists when one stakeholder in the financial reporting process has more or different information than another. For example, management generally has more information about the company than external investors or</w:t>
      </w:r>
      <w:r w:rsidR="00FC15A7">
        <w:rPr>
          <w:b/>
          <w:bCs w:val="0"/>
          <w:szCs w:val="28"/>
        </w:rPr>
        <w:t xml:space="preserve"> creditors. While it is </w:t>
      </w:r>
      <w:r w:rsidR="00F93FE6">
        <w:rPr>
          <w:b/>
          <w:bCs w:val="0"/>
          <w:szCs w:val="28"/>
        </w:rPr>
        <w:t xml:space="preserve">neither </w:t>
      </w:r>
      <w:r w:rsidR="00FC15A7">
        <w:rPr>
          <w:b/>
          <w:bCs w:val="0"/>
          <w:szCs w:val="28"/>
        </w:rPr>
        <w:t>practical nor optimal for perfect information symmetry to exist, f</w:t>
      </w:r>
      <w:r>
        <w:rPr>
          <w:b/>
          <w:bCs w:val="0"/>
          <w:szCs w:val="28"/>
        </w:rPr>
        <w:t xml:space="preserve">inancial reporting serves the role of ensuring that relevant information is properly communicated to external parties such as investors, and others. </w:t>
      </w:r>
    </w:p>
    <w:p w14:paraId="70F647F1" w14:textId="14FDFC00" w:rsidR="0024257B" w:rsidRDefault="0024257B" w:rsidP="00F45569">
      <w:pPr>
        <w:pStyle w:val="BHead"/>
        <w:rPr>
          <w:b/>
          <w:bCs w:val="0"/>
          <w:caps/>
          <w:szCs w:val="28"/>
        </w:rPr>
      </w:pPr>
    </w:p>
    <w:p w14:paraId="5D59FD98" w14:textId="42D41071" w:rsidR="001B4992" w:rsidRPr="00F92EF3" w:rsidRDefault="001B4992" w:rsidP="001B4992">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1</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sidR="00AF50D9">
        <w:rPr>
          <w:rFonts w:ascii="TeXGyreHeros" w:eastAsia="Calibri" w:hAnsi="TeXGyreHeros"/>
          <w:sz w:val="18"/>
          <w:szCs w:val="18"/>
        </w:rPr>
        <w:t>5</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6EB95BA5" w14:textId="77777777" w:rsidR="001B4992" w:rsidRDefault="001B4992" w:rsidP="00F45569">
      <w:pPr>
        <w:pStyle w:val="BHead"/>
        <w:rPr>
          <w:b/>
          <w:bCs w:val="0"/>
          <w:caps/>
          <w:szCs w:val="28"/>
        </w:rPr>
      </w:pPr>
    </w:p>
    <w:p w14:paraId="3332EF59" w14:textId="77777777" w:rsidR="0024257B" w:rsidRDefault="000007B4" w:rsidP="0024257B">
      <w:pPr>
        <w:pStyle w:val="BHead"/>
        <w:tabs>
          <w:tab w:val="clear" w:pos="1296"/>
        </w:tabs>
        <w:ind w:left="0" w:firstLine="0"/>
        <w:rPr>
          <w:b/>
          <w:bCs w:val="0"/>
          <w:caps/>
          <w:szCs w:val="28"/>
        </w:rPr>
      </w:pPr>
      <w:r>
        <w:rPr>
          <w:b/>
          <w:bCs w:val="0"/>
          <w:caps/>
          <w:szCs w:val="28"/>
        </w:rPr>
        <w:br w:type="page"/>
      </w:r>
      <w:r w:rsidR="0024257B">
        <w:rPr>
          <w:b/>
          <w:bCs w:val="0"/>
          <w:caps/>
          <w:szCs w:val="28"/>
        </w:rPr>
        <w:lastRenderedPageBreak/>
        <w:t>Brief Exercise 1-5</w:t>
      </w:r>
    </w:p>
    <w:p w14:paraId="4414FA7B" w14:textId="77777777" w:rsidR="00EA2343" w:rsidRDefault="00EA2343" w:rsidP="00EA2343">
      <w:pPr>
        <w:pStyle w:val="BHead"/>
        <w:ind w:left="0" w:firstLine="0"/>
        <w:rPr>
          <w:b/>
          <w:bCs w:val="0"/>
          <w:szCs w:val="28"/>
        </w:rPr>
      </w:pPr>
    </w:p>
    <w:p w14:paraId="73DA0FA8" w14:textId="77777777" w:rsidR="008A57C2" w:rsidRDefault="00F93FE6" w:rsidP="00AC4EF9">
      <w:pPr>
        <w:pStyle w:val="BHead"/>
        <w:ind w:left="0" w:firstLine="0"/>
        <w:jc w:val="both"/>
        <w:rPr>
          <w:b/>
          <w:bCs w:val="0"/>
          <w:szCs w:val="28"/>
        </w:rPr>
      </w:pPr>
      <w:r>
        <w:rPr>
          <w:b/>
          <w:bCs w:val="0"/>
          <w:szCs w:val="28"/>
        </w:rPr>
        <w:t>W</w:t>
      </w:r>
      <w:r w:rsidR="001025D0">
        <w:rPr>
          <w:b/>
          <w:bCs w:val="0"/>
          <w:szCs w:val="28"/>
        </w:rPr>
        <w:t xml:space="preserve">here information asymmetry exists, </w:t>
      </w:r>
      <w:r>
        <w:rPr>
          <w:b/>
          <w:bCs w:val="0"/>
          <w:szCs w:val="28"/>
        </w:rPr>
        <w:t xml:space="preserve">there is a risk </w:t>
      </w:r>
      <w:r w:rsidR="001025D0">
        <w:rPr>
          <w:b/>
          <w:bCs w:val="0"/>
          <w:szCs w:val="28"/>
        </w:rPr>
        <w:t xml:space="preserve">that the party with the additional information will act in </w:t>
      </w:r>
      <w:r>
        <w:rPr>
          <w:b/>
          <w:bCs w:val="0"/>
          <w:szCs w:val="28"/>
        </w:rPr>
        <w:t xml:space="preserve">its </w:t>
      </w:r>
      <w:r w:rsidR="001025D0">
        <w:rPr>
          <w:b/>
          <w:bCs w:val="0"/>
          <w:szCs w:val="28"/>
        </w:rPr>
        <w:t xml:space="preserve">own </w:t>
      </w:r>
      <w:r w:rsidR="00FC15A7">
        <w:rPr>
          <w:b/>
          <w:bCs w:val="0"/>
          <w:szCs w:val="28"/>
        </w:rPr>
        <w:t>self-interest</w:t>
      </w:r>
      <w:r w:rsidR="001025D0">
        <w:rPr>
          <w:b/>
          <w:bCs w:val="0"/>
          <w:szCs w:val="28"/>
        </w:rPr>
        <w:t xml:space="preserve"> to the detriment of the other party </w:t>
      </w:r>
      <w:r w:rsidR="00FC15A7">
        <w:rPr>
          <w:b/>
          <w:bCs w:val="0"/>
          <w:szCs w:val="28"/>
        </w:rPr>
        <w:t>and/</w:t>
      </w:r>
      <w:r w:rsidR="001025D0">
        <w:rPr>
          <w:b/>
          <w:bCs w:val="0"/>
          <w:szCs w:val="28"/>
        </w:rPr>
        <w:t>or the capital ma</w:t>
      </w:r>
      <w:r w:rsidR="000007B4">
        <w:rPr>
          <w:b/>
          <w:bCs w:val="0"/>
          <w:szCs w:val="28"/>
        </w:rPr>
        <w:t>r</w:t>
      </w:r>
      <w:r w:rsidR="001025D0">
        <w:rPr>
          <w:b/>
          <w:bCs w:val="0"/>
          <w:szCs w:val="28"/>
        </w:rPr>
        <w:t>ket in general. For instance, management might withhold negative information about the company for fear that it will hurt the manager’s bonus. This would not be optimal for external parties such as creditor</w:t>
      </w:r>
      <w:r w:rsidR="00FC15A7">
        <w:rPr>
          <w:b/>
          <w:bCs w:val="0"/>
          <w:szCs w:val="28"/>
        </w:rPr>
        <w:t>s</w:t>
      </w:r>
      <w:r w:rsidR="001025D0">
        <w:rPr>
          <w:b/>
          <w:bCs w:val="0"/>
          <w:szCs w:val="28"/>
        </w:rPr>
        <w:t xml:space="preserve"> and investors who may need that information before they invest or lend the company money. The risk that the party with t</w:t>
      </w:r>
      <w:r w:rsidR="00FC15A7">
        <w:rPr>
          <w:b/>
          <w:bCs w:val="0"/>
          <w:szCs w:val="28"/>
        </w:rPr>
        <w:t>h</w:t>
      </w:r>
      <w:r w:rsidR="001025D0">
        <w:rPr>
          <w:b/>
          <w:bCs w:val="0"/>
          <w:szCs w:val="28"/>
        </w:rPr>
        <w:t xml:space="preserve">e additional information may act in </w:t>
      </w:r>
      <w:r>
        <w:rPr>
          <w:b/>
          <w:bCs w:val="0"/>
          <w:szCs w:val="28"/>
        </w:rPr>
        <w:t xml:space="preserve">its </w:t>
      </w:r>
      <w:r w:rsidR="001025D0">
        <w:rPr>
          <w:b/>
          <w:bCs w:val="0"/>
          <w:szCs w:val="28"/>
        </w:rPr>
        <w:t>own self-interest is known as moral hazard. If people understand that this behaviour is tolerated in the marketplace, the marketplace may attract people and companies that accept and tolerate this behaviour</w:t>
      </w:r>
      <w:r w:rsidR="000007B4">
        <w:rPr>
          <w:b/>
          <w:bCs w:val="0"/>
          <w:szCs w:val="28"/>
        </w:rPr>
        <w:t xml:space="preserve"> </w:t>
      </w:r>
      <w:r w:rsidR="00FC15A7">
        <w:rPr>
          <w:b/>
          <w:bCs w:val="0"/>
          <w:szCs w:val="28"/>
        </w:rPr>
        <w:t>(known as adverse selection). This</w:t>
      </w:r>
      <w:r w:rsidR="001025D0">
        <w:rPr>
          <w:b/>
          <w:bCs w:val="0"/>
          <w:szCs w:val="28"/>
        </w:rPr>
        <w:t xml:space="preserve"> will degrade the capital marketplace </w:t>
      </w:r>
      <w:r w:rsidR="00FC15A7">
        <w:rPr>
          <w:b/>
          <w:bCs w:val="0"/>
          <w:szCs w:val="28"/>
        </w:rPr>
        <w:t>as there will be less transparency and information sharing and thus suboptimal capital allocation</w:t>
      </w:r>
      <w:r w:rsidR="001025D0">
        <w:rPr>
          <w:b/>
          <w:bCs w:val="0"/>
          <w:szCs w:val="28"/>
        </w:rPr>
        <w:t>.</w:t>
      </w:r>
      <w:r w:rsidR="008A57C2">
        <w:rPr>
          <w:b/>
          <w:bCs w:val="0"/>
          <w:szCs w:val="28"/>
        </w:rPr>
        <w:t xml:space="preserve"> </w:t>
      </w:r>
    </w:p>
    <w:p w14:paraId="0F978B1B" w14:textId="77777777" w:rsidR="008A57C2" w:rsidRDefault="008A57C2" w:rsidP="00EA2343">
      <w:pPr>
        <w:pStyle w:val="BHead"/>
        <w:ind w:left="0" w:firstLine="0"/>
        <w:rPr>
          <w:b/>
          <w:bCs w:val="0"/>
          <w:szCs w:val="28"/>
        </w:rPr>
      </w:pPr>
    </w:p>
    <w:p w14:paraId="69F629FC" w14:textId="5AEF9E41" w:rsidR="00AF50D9" w:rsidRPr="00F92EF3" w:rsidRDefault="00AF50D9" w:rsidP="00AF50D9">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1</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5F6538BB" w14:textId="77777777" w:rsidR="00B20574" w:rsidRDefault="00B20574" w:rsidP="00EA2343">
      <w:pPr>
        <w:pStyle w:val="BHead"/>
        <w:ind w:left="0" w:firstLine="0"/>
        <w:rPr>
          <w:b/>
          <w:bCs w:val="0"/>
          <w:szCs w:val="28"/>
        </w:rPr>
      </w:pPr>
    </w:p>
    <w:p w14:paraId="43C05403" w14:textId="77777777" w:rsidR="00A059B2" w:rsidRDefault="00A059B2" w:rsidP="00EA2343">
      <w:pPr>
        <w:pStyle w:val="BHead"/>
        <w:ind w:left="0" w:firstLine="0"/>
        <w:rPr>
          <w:b/>
          <w:bCs w:val="0"/>
          <w:caps/>
          <w:szCs w:val="28"/>
        </w:rPr>
      </w:pPr>
      <w:r>
        <w:rPr>
          <w:b/>
          <w:bCs w:val="0"/>
          <w:caps/>
          <w:szCs w:val="28"/>
        </w:rPr>
        <w:t>Brief Exercise 1-</w:t>
      </w:r>
      <w:r w:rsidR="0024257B">
        <w:rPr>
          <w:b/>
          <w:bCs w:val="0"/>
          <w:caps/>
          <w:szCs w:val="28"/>
        </w:rPr>
        <w:t>6</w:t>
      </w:r>
    </w:p>
    <w:p w14:paraId="4463E2B0" w14:textId="77777777" w:rsidR="00A059B2" w:rsidRDefault="00A059B2">
      <w:pPr>
        <w:jc w:val="both"/>
        <w:rPr>
          <w:rFonts w:ascii="Arial" w:hAnsi="Arial" w:cs="Arial"/>
          <w:b/>
          <w:bCs/>
          <w:sz w:val="28"/>
        </w:rPr>
      </w:pPr>
    </w:p>
    <w:p w14:paraId="46FC4D7C" w14:textId="77777777" w:rsidR="00A059B2" w:rsidRDefault="00A059B2">
      <w:pPr>
        <w:jc w:val="both"/>
        <w:rPr>
          <w:rFonts w:ascii="Arial" w:hAnsi="Arial" w:cs="Arial"/>
          <w:b/>
          <w:bCs/>
          <w:sz w:val="28"/>
        </w:rPr>
      </w:pPr>
      <w:r>
        <w:rPr>
          <w:rFonts w:ascii="Arial" w:hAnsi="Arial" w:cs="Arial"/>
          <w:b/>
          <w:bCs/>
          <w:sz w:val="28"/>
        </w:rPr>
        <w:t xml:space="preserve">A common set of standards applied by all businesses and entities provides financial statements which are reasonably comparable. Without a common set of standards, each enterprise could, and would, develop its own theory structure and set of </w:t>
      </w:r>
      <w:r w:rsidR="00F93FE6">
        <w:rPr>
          <w:rFonts w:ascii="Arial" w:hAnsi="Arial" w:cs="Arial"/>
          <w:b/>
          <w:bCs/>
          <w:sz w:val="28"/>
        </w:rPr>
        <w:t xml:space="preserve">financial reporting </w:t>
      </w:r>
      <w:r>
        <w:rPr>
          <w:rFonts w:ascii="Arial" w:hAnsi="Arial" w:cs="Arial"/>
          <w:b/>
          <w:bCs/>
          <w:sz w:val="28"/>
        </w:rPr>
        <w:t xml:space="preserve">practices, resulting in </w:t>
      </w:r>
      <w:r w:rsidR="009A3E2E">
        <w:rPr>
          <w:rFonts w:ascii="Arial" w:hAnsi="Arial" w:cs="Arial"/>
          <w:b/>
          <w:bCs/>
          <w:sz w:val="28"/>
        </w:rPr>
        <w:t xml:space="preserve">a lack of comparability </w:t>
      </w:r>
      <w:r>
        <w:rPr>
          <w:rFonts w:ascii="Arial" w:hAnsi="Arial" w:cs="Arial"/>
          <w:b/>
          <w:bCs/>
          <w:sz w:val="28"/>
        </w:rPr>
        <w:t>among enterprises.</w:t>
      </w:r>
    </w:p>
    <w:p w14:paraId="583555D4" w14:textId="77777777" w:rsidR="00A059B2" w:rsidRDefault="00A059B2">
      <w:pPr>
        <w:spacing w:line="240" w:lineRule="exact"/>
        <w:ind w:left="475" w:hanging="475"/>
        <w:jc w:val="both"/>
        <w:rPr>
          <w:rFonts w:ascii="Arial" w:hAnsi="Arial" w:cs="Arial"/>
          <w:b/>
          <w:bCs/>
          <w:sz w:val="28"/>
        </w:rPr>
      </w:pPr>
    </w:p>
    <w:p w14:paraId="25D8E0A1" w14:textId="7F773AED" w:rsidR="00AF50D9" w:rsidRPr="00F92EF3" w:rsidRDefault="00AF50D9" w:rsidP="00AF50D9">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2</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5</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112A804F" w14:textId="77777777" w:rsidR="00A059B2" w:rsidRDefault="00A059B2">
      <w:pPr>
        <w:spacing w:line="240" w:lineRule="exact"/>
        <w:ind w:left="475" w:hanging="475"/>
        <w:jc w:val="both"/>
        <w:rPr>
          <w:rFonts w:ascii="Arial" w:hAnsi="Arial" w:cs="Arial"/>
          <w:b/>
          <w:bCs/>
          <w:sz w:val="28"/>
        </w:rPr>
      </w:pPr>
    </w:p>
    <w:p w14:paraId="26890575" w14:textId="77777777" w:rsidR="00A059B2" w:rsidRDefault="000007B4" w:rsidP="00765B43">
      <w:pPr>
        <w:pStyle w:val="BHead"/>
        <w:rPr>
          <w:b/>
          <w:bCs w:val="0"/>
          <w:caps/>
          <w:szCs w:val="28"/>
        </w:rPr>
      </w:pPr>
      <w:r>
        <w:rPr>
          <w:b/>
          <w:bCs w:val="0"/>
          <w:caps/>
          <w:szCs w:val="28"/>
        </w:rPr>
        <w:br w:type="page"/>
      </w:r>
      <w:r w:rsidR="00A059B2">
        <w:rPr>
          <w:b/>
          <w:bCs w:val="0"/>
          <w:caps/>
          <w:szCs w:val="28"/>
        </w:rPr>
        <w:lastRenderedPageBreak/>
        <w:t>Brief Exercise 1-</w:t>
      </w:r>
      <w:r w:rsidR="0024257B">
        <w:rPr>
          <w:b/>
          <w:bCs w:val="0"/>
          <w:caps/>
          <w:szCs w:val="28"/>
        </w:rPr>
        <w:t>7</w:t>
      </w:r>
    </w:p>
    <w:p w14:paraId="71A31A2A" w14:textId="77777777" w:rsidR="00A059B2" w:rsidRDefault="00A059B2">
      <w:pPr>
        <w:ind w:left="475" w:hanging="475"/>
        <w:rPr>
          <w:rFonts w:ascii="Arial" w:hAnsi="Arial" w:cs="Arial"/>
          <w:b/>
          <w:bCs/>
          <w:sz w:val="28"/>
        </w:rPr>
      </w:pPr>
    </w:p>
    <w:p w14:paraId="192FB419" w14:textId="7D7C850A" w:rsidR="000007B4" w:rsidRDefault="00A059B2">
      <w:pPr>
        <w:jc w:val="both"/>
        <w:rPr>
          <w:rFonts w:ascii="Arial" w:hAnsi="Arial" w:cs="Arial"/>
          <w:b/>
          <w:bCs/>
          <w:sz w:val="28"/>
        </w:rPr>
      </w:pPr>
      <w:r>
        <w:rPr>
          <w:rFonts w:ascii="Arial" w:hAnsi="Arial" w:cs="Arial"/>
          <w:b/>
          <w:bCs/>
          <w:sz w:val="28"/>
        </w:rPr>
        <w:t xml:space="preserve">General-purpose financial statements are not likely to satisfy </w:t>
      </w:r>
      <w:r w:rsidR="00E501B4">
        <w:rPr>
          <w:rFonts w:ascii="Arial" w:hAnsi="Arial" w:cs="Arial"/>
          <w:b/>
          <w:bCs/>
          <w:sz w:val="28"/>
        </w:rPr>
        <w:br/>
      </w:r>
      <w:r>
        <w:rPr>
          <w:rFonts w:ascii="Arial" w:hAnsi="Arial" w:cs="Arial"/>
          <w:b/>
          <w:bCs/>
          <w:sz w:val="28"/>
        </w:rPr>
        <w:t>the specific n</w:t>
      </w:r>
      <w:r w:rsidR="00B16F65">
        <w:rPr>
          <w:rFonts w:ascii="Arial" w:hAnsi="Arial" w:cs="Arial"/>
          <w:b/>
          <w:bCs/>
          <w:sz w:val="28"/>
        </w:rPr>
        <w:t>eeds of all interested parties.</w:t>
      </w:r>
      <w:r>
        <w:rPr>
          <w:rFonts w:ascii="Arial" w:hAnsi="Arial" w:cs="Arial"/>
          <w:b/>
          <w:bCs/>
          <w:sz w:val="28"/>
        </w:rPr>
        <w:t xml:space="preserve"> Since the needs of interested parties such as creditors, managers, owners, governmental agencies, and financial analysts vary considerably, it is unlikely that one set of financial statements </w:t>
      </w:r>
      <w:r w:rsidR="009A3E2E">
        <w:rPr>
          <w:rFonts w:ascii="Arial" w:hAnsi="Arial" w:cs="Arial"/>
          <w:b/>
          <w:bCs/>
          <w:sz w:val="28"/>
        </w:rPr>
        <w:t xml:space="preserve">would be </w:t>
      </w:r>
      <w:r>
        <w:rPr>
          <w:rFonts w:ascii="Arial" w:hAnsi="Arial" w:cs="Arial"/>
          <w:b/>
          <w:bCs/>
          <w:sz w:val="28"/>
        </w:rPr>
        <w:t xml:space="preserve">equally appropriate for these varied uses. The level of detail in financial statements is based on </w:t>
      </w:r>
      <w:r w:rsidR="009A3E2E">
        <w:rPr>
          <w:rFonts w:ascii="Arial" w:hAnsi="Arial" w:cs="Arial"/>
          <w:b/>
          <w:bCs/>
          <w:sz w:val="28"/>
        </w:rPr>
        <w:t xml:space="preserve">specific requirements in accounting standards and </w:t>
      </w:r>
      <w:r>
        <w:rPr>
          <w:rFonts w:ascii="Arial" w:hAnsi="Arial" w:cs="Arial"/>
          <w:b/>
          <w:bCs/>
          <w:sz w:val="28"/>
        </w:rPr>
        <w:t>management’s perception of users’ needs, balanced against the cost of providing this additional information.</w:t>
      </w:r>
    </w:p>
    <w:p w14:paraId="561CD9DB" w14:textId="77777777" w:rsidR="00A059B2" w:rsidRDefault="00A059B2">
      <w:pPr>
        <w:jc w:val="both"/>
        <w:rPr>
          <w:rFonts w:ascii="Arial" w:hAnsi="Arial" w:cs="Arial"/>
          <w:b/>
          <w:bCs/>
          <w:sz w:val="28"/>
        </w:rPr>
      </w:pPr>
      <w:r>
        <w:rPr>
          <w:rFonts w:ascii="Arial" w:hAnsi="Arial" w:cs="Arial"/>
          <w:b/>
          <w:bCs/>
          <w:sz w:val="28"/>
        </w:rPr>
        <w:t xml:space="preserve"> </w:t>
      </w:r>
    </w:p>
    <w:p w14:paraId="33B0BCE1" w14:textId="39A1D317" w:rsidR="00AF50D9" w:rsidRPr="00F92EF3" w:rsidRDefault="00AF50D9" w:rsidP="00AF50D9">
      <w:pPr>
        <w:rPr>
          <w:rFonts w:ascii="TeXGyreHeros" w:eastAsia="Calibri" w:hAnsi="TeXGyreHeros"/>
          <w:sz w:val="18"/>
          <w:szCs w:val="18"/>
        </w:rPr>
      </w:pPr>
      <w:r w:rsidRPr="00F92EF3">
        <w:rPr>
          <w:rFonts w:ascii="TeXGyreHeros" w:eastAsia="Calibri" w:hAnsi="TeXGyreHeros"/>
          <w:sz w:val="18"/>
          <w:szCs w:val="18"/>
        </w:rPr>
        <w:t xml:space="preserve">LO </w:t>
      </w:r>
      <w:r w:rsidR="007E3E20">
        <w:rPr>
          <w:rFonts w:ascii="TeXGyreHeros" w:eastAsia="Calibri" w:hAnsi="TeXGyreHeros"/>
          <w:sz w:val="18"/>
          <w:szCs w:val="18"/>
        </w:rPr>
        <w:t>1</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5</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435C07DE" w14:textId="6664E013" w:rsidR="00B20574" w:rsidRDefault="00B20574">
      <w:pPr>
        <w:jc w:val="both"/>
        <w:rPr>
          <w:rFonts w:ascii="Arial" w:hAnsi="Arial" w:cs="Arial"/>
          <w:b/>
          <w:bCs/>
          <w:sz w:val="28"/>
        </w:rPr>
      </w:pPr>
    </w:p>
    <w:p w14:paraId="46F517B0" w14:textId="77777777" w:rsidR="00AF50D9" w:rsidRDefault="00AF50D9">
      <w:pPr>
        <w:jc w:val="both"/>
        <w:rPr>
          <w:rFonts w:ascii="Arial" w:hAnsi="Arial" w:cs="Arial"/>
          <w:b/>
          <w:bCs/>
          <w:sz w:val="28"/>
        </w:rPr>
      </w:pPr>
    </w:p>
    <w:p w14:paraId="2BDE77EF" w14:textId="77777777" w:rsidR="00943E91" w:rsidRDefault="00943E91" w:rsidP="00AC4EF9">
      <w:pPr>
        <w:pStyle w:val="BHead"/>
        <w:ind w:left="0" w:firstLine="0"/>
        <w:rPr>
          <w:b/>
          <w:bCs w:val="0"/>
          <w:caps/>
          <w:szCs w:val="28"/>
        </w:rPr>
      </w:pPr>
      <w:r>
        <w:rPr>
          <w:b/>
          <w:bCs w:val="0"/>
          <w:caps/>
          <w:szCs w:val="28"/>
        </w:rPr>
        <w:t>Brief Exercise 1-</w:t>
      </w:r>
      <w:r w:rsidR="0024257B">
        <w:rPr>
          <w:b/>
          <w:bCs w:val="0"/>
          <w:caps/>
          <w:szCs w:val="28"/>
        </w:rPr>
        <w:t>8</w:t>
      </w:r>
    </w:p>
    <w:p w14:paraId="10ABC958" w14:textId="77777777" w:rsidR="00943E91" w:rsidRDefault="00943E91" w:rsidP="00943E91">
      <w:pPr>
        <w:jc w:val="both"/>
        <w:rPr>
          <w:rFonts w:ascii="Arial" w:hAnsi="Arial" w:cs="Arial"/>
          <w:b/>
          <w:bCs/>
          <w:sz w:val="28"/>
        </w:rPr>
      </w:pPr>
    </w:p>
    <w:p w14:paraId="2957ED51" w14:textId="77777777" w:rsidR="00943E91" w:rsidRDefault="00943E91" w:rsidP="00943E91">
      <w:pPr>
        <w:jc w:val="both"/>
        <w:rPr>
          <w:rFonts w:ascii="Arial" w:hAnsi="Arial" w:cs="Arial"/>
          <w:b/>
          <w:bCs/>
          <w:sz w:val="28"/>
        </w:rPr>
      </w:pPr>
      <w:r>
        <w:rPr>
          <w:rFonts w:ascii="Arial" w:hAnsi="Arial" w:cs="Arial"/>
          <w:b/>
          <w:bCs/>
          <w:sz w:val="28"/>
        </w:rPr>
        <w:t>Accounting was affected and changed between 1900 and 1930 by the growth of the corporate form of enterprise</w:t>
      </w:r>
      <w:r w:rsidR="00B83CAF">
        <w:rPr>
          <w:rFonts w:ascii="Arial" w:hAnsi="Arial" w:cs="Arial"/>
          <w:b/>
          <w:bCs/>
          <w:sz w:val="28"/>
        </w:rPr>
        <w:t>, the growing separation of management from ownership</w:t>
      </w:r>
      <w:r>
        <w:rPr>
          <w:rFonts w:ascii="Arial" w:hAnsi="Arial" w:cs="Arial"/>
          <w:b/>
          <w:bCs/>
          <w:sz w:val="28"/>
        </w:rPr>
        <w:t xml:space="preserve">, the imposition of tax on business and individual income, and the stock market crash </w:t>
      </w:r>
      <w:r w:rsidR="00B83CAF">
        <w:rPr>
          <w:rFonts w:ascii="Arial" w:hAnsi="Arial" w:cs="Arial"/>
          <w:b/>
          <w:bCs/>
          <w:sz w:val="28"/>
        </w:rPr>
        <w:t xml:space="preserve">(attributed in part to lax accounting standards and oversight), </w:t>
      </w:r>
      <w:r>
        <w:rPr>
          <w:rFonts w:ascii="Arial" w:hAnsi="Arial" w:cs="Arial"/>
          <w:b/>
          <w:bCs/>
          <w:sz w:val="28"/>
        </w:rPr>
        <w:t xml:space="preserve">and </w:t>
      </w:r>
      <w:r w:rsidR="00B83CAF">
        <w:rPr>
          <w:rFonts w:ascii="Arial" w:hAnsi="Arial" w:cs="Arial"/>
          <w:b/>
          <w:bCs/>
          <w:sz w:val="28"/>
        </w:rPr>
        <w:t xml:space="preserve">the </w:t>
      </w:r>
      <w:r>
        <w:rPr>
          <w:rFonts w:ascii="Arial" w:hAnsi="Arial" w:cs="Arial"/>
          <w:b/>
          <w:bCs/>
          <w:sz w:val="28"/>
        </w:rPr>
        <w:t>subsequent great depression.</w:t>
      </w:r>
    </w:p>
    <w:p w14:paraId="0523FFE5" w14:textId="77777777" w:rsidR="00AF50D9" w:rsidRDefault="00AF50D9" w:rsidP="00AF50D9">
      <w:pPr>
        <w:rPr>
          <w:rFonts w:ascii="TeXGyreHeros" w:eastAsia="Calibri" w:hAnsi="TeXGyreHeros"/>
          <w:sz w:val="18"/>
          <w:szCs w:val="18"/>
        </w:rPr>
      </w:pPr>
    </w:p>
    <w:p w14:paraId="20BA7B45" w14:textId="1C0CACC7" w:rsidR="00AF50D9" w:rsidRPr="00F92EF3" w:rsidRDefault="00AF50D9" w:rsidP="00AF50D9">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2</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5</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2D3806AE" w14:textId="77777777" w:rsidR="00A059B2" w:rsidRDefault="00A059B2">
      <w:pPr>
        <w:pStyle w:val="BHead"/>
        <w:rPr>
          <w:b/>
          <w:bCs w:val="0"/>
          <w:caps/>
          <w:szCs w:val="28"/>
        </w:rPr>
      </w:pPr>
    </w:p>
    <w:p w14:paraId="3CA6A06D" w14:textId="77777777" w:rsidR="00B20574" w:rsidRDefault="00B20574">
      <w:pPr>
        <w:pStyle w:val="BHead"/>
        <w:rPr>
          <w:b/>
          <w:bCs w:val="0"/>
          <w:caps/>
          <w:szCs w:val="28"/>
        </w:rPr>
      </w:pPr>
    </w:p>
    <w:p w14:paraId="4CBB7DCA" w14:textId="77777777" w:rsidR="00AF50D9" w:rsidRDefault="00AF50D9">
      <w:pPr>
        <w:rPr>
          <w:rFonts w:ascii="Arial" w:hAnsi="Arial"/>
          <w:b/>
          <w:caps/>
          <w:sz w:val="28"/>
          <w:szCs w:val="28"/>
        </w:rPr>
      </w:pPr>
      <w:r>
        <w:rPr>
          <w:b/>
          <w:bCs/>
          <w:caps/>
          <w:szCs w:val="28"/>
        </w:rPr>
        <w:br w:type="page"/>
      </w:r>
    </w:p>
    <w:p w14:paraId="59651B46" w14:textId="164E1655" w:rsidR="00943E91" w:rsidRDefault="00943E91" w:rsidP="00943E91">
      <w:pPr>
        <w:pStyle w:val="BHead"/>
        <w:rPr>
          <w:b/>
          <w:bCs w:val="0"/>
          <w:caps/>
          <w:szCs w:val="28"/>
        </w:rPr>
      </w:pPr>
      <w:r>
        <w:rPr>
          <w:b/>
          <w:bCs w:val="0"/>
          <w:caps/>
          <w:szCs w:val="28"/>
        </w:rPr>
        <w:lastRenderedPageBreak/>
        <w:t>Brief Exercise 1-</w:t>
      </w:r>
      <w:r w:rsidR="0024257B">
        <w:rPr>
          <w:b/>
          <w:bCs w:val="0"/>
          <w:caps/>
          <w:szCs w:val="28"/>
        </w:rPr>
        <w:t>9</w:t>
      </w:r>
    </w:p>
    <w:p w14:paraId="16D43302" w14:textId="77777777" w:rsidR="00943E91" w:rsidRDefault="00943E91" w:rsidP="00943E91">
      <w:pPr>
        <w:jc w:val="both"/>
        <w:rPr>
          <w:rFonts w:ascii="Arial" w:hAnsi="Arial" w:cs="Arial"/>
          <w:b/>
          <w:bCs/>
          <w:sz w:val="28"/>
        </w:rPr>
      </w:pPr>
    </w:p>
    <w:p w14:paraId="65B5A0C0" w14:textId="18BA2A9F" w:rsidR="00BF2FB9" w:rsidRDefault="00943E91" w:rsidP="00943E91">
      <w:pPr>
        <w:jc w:val="both"/>
        <w:rPr>
          <w:rFonts w:ascii="Arial" w:hAnsi="Arial" w:cs="Arial"/>
          <w:b/>
          <w:bCs/>
          <w:sz w:val="28"/>
        </w:rPr>
      </w:pPr>
      <w:r>
        <w:rPr>
          <w:rFonts w:ascii="Arial" w:hAnsi="Arial" w:cs="Arial"/>
          <w:b/>
          <w:bCs/>
          <w:sz w:val="28"/>
        </w:rPr>
        <w:t xml:space="preserve">The International Accounting Standards Board (IASB) </w:t>
      </w:r>
      <w:r w:rsidR="0023581A">
        <w:rPr>
          <w:rFonts w:ascii="Arial" w:hAnsi="Arial" w:cs="Arial"/>
          <w:b/>
          <w:bCs/>
          <w:sz w:val="28"/>
        </w:rPr>
        <w:t>is</w:t>
      </w:r>
      <w:r>
        <w:rPr>
          <w:rFonts w:ascii="Arial" w:hAnsi="Arial" w:cs="Arial"/>
          <w:b/>
          <w:bCs/>
          <w:sz w:val="28"/>
        </w:rPr>
        <w:t xml:space="preserve"> the dominant standard setting body in the world</w:t>
      </w:r>
      <w:r w:rsidR="00F941CC">
        <w:rPr>
          <w:rFonts w:ascii="Arial" w:hAnsi="Arial" w:cs="Arial"/>
          <w:b/>
          <w:bCs/>
          <w:sz w:val="28"/>
        </w:rPr>
        <w:t xml:space="preserve"> in 1</w:t>
      </w:r>
      <w:r w:rsidR="009A7065">
        <w:rPr>
          <w:rFonts w:ascii="Arial" w:hAnsi="Arial" w:cs="Arial"/>
          <w:b/>
          <w:bCs/>
          <w:sz w:val="28"/>
        </w:rPr>
        <w:t>26</w:t>
      </w:r>
      <w:r w:rsidR="00F941CC">
        <w:rPr>
          <w:rFonts w:ascii="Arial" w:hAnsi="Arial" w:cs="Arial"/>
          <w:b/>
          <w:bCs/>
          <w:sz w:val="28"/>
        </w:rPr>
        <w:t xml:space="preserve"> jurisdictions, including all of the G20 jurisdictions</w:t>
      </w:r>
      <w:r>
        <w:rPr>
          <w:rFonts w:ascii="Arial" w:hAnsi="Arial" w:cs="Arial"/>
          <w:b/>
          <w:bCs/>
          <w:sz w:val="28"/>
        </w:rPr>
        <w:t xml:space="preserve">. </w:t>
      </w:r>
      <w:r w:rsidR="00BF2FB9">
        <w:rPr>
          <w:rFonts w:ascii="Arial" w:hAnsi="Arial" w:cs="Arial"/>
          <w:b/>
          <w:bCs/>
          <w:sz w:val="28"/>
        </w:rPr>
        <w:t xml:space="preserve"> </w:t>
      </w:r>
      <w:r w:rsidR="006C16D1">
        <w:rPr>
          <w:rFonts w:ascii="Arial" w:hAnsi="Arial" w:cs="Arial"/>
          <w:b/>
          <w:bCs/>
          <w:sz w:val="28"/>
          <w:lang w:val="en"/>
        </w:rPr>
        <w:t>T</w:t>
      </w:r>
      <w:r w:rsidR="0067183F">
        <w:rPr>
          <w:rFonts w:ascii="Arial" w:hAnsi="Arial" w:cs="Arial"/>
          <w:b/>
          <w:bCs/>
          <w:sz w:val="28"/>
          <w:lang w:val="en"/>
        </w:rPr>
        <w:t>housands of companies throughout the world</w:t>
      </w:r>
      <w:r w:rsidR="00BF2FB9">
        <w:rPr>
          <w:rFonts w:ascii="Arial" w:hAnsi="Arial" w:cs="Arial"/>
          <w:b/>
          <w:bCs/>
          <w:sz w:val="28"/>
          <w:lang w:val="en"/>
        </w:rPr>
        <w:t xml:space="preserve"> will </w:t>
      </w:r>
      <w:r w:rsidR="00BF2FB9">
        <w:rPr>
          <w:rFonts w:ascii="Arial" w:hAnsi="Arial" w:cs="Arial"/>
          <w:b/>
          <w:bCs/>
          <w:sz w:val="28"/>
        </w:rPr>
        <w:t xml:space="preserve">use either the full </w:t>
      </w:r>
      <w:smartTag w:uri="urn:schemas-microsoft-com:office:smarttags" w:element="stockticker">
        <w:r w:rsidR="00BF2FB9">
          <w:rPr>
            <w:rFonts w:ascii="Arial" w:hAnsi="Arial" w:cs="Arial"/>
            <w:b/>
            <w:bCs/>
            <w:sz w:val="28"/>
          </w:rPr>
          <w:t>IFRS</w:t>
        </w:r>
      </w:smartTag>
      <w:r w:rsidR="00BF2FB9">
        <w:rPr>
          <w:rFonts w:ascii="Arial" w:hAnsi="Arial" w:cs="Arial"/>
          <w:b/>
          <w:bCs/>
          <w:sz w:val="28"/>
        </w:rPr>
        <w:t xml:space="preserve"> or the version for small and medium size enterprises. </w:t>
      </w:r>
    </w:p>
    <w:p w14:paraId="03E4DB77" w14:textId="77777777" w:rsidR="00BF2FB9" w:rsidRDefault="00BF2FB9" w:rsidP="00943E91">
      <w:pPr>
        <w:jc w:val="both"/>
        <w:rPr>
          <w:rFonts w:ascii="Arial" w:hAnsi="Arial" w:cs="Arial"/>
          <w:b/>
          <w:bCs/>
          <w:sz w:val="28"/>
        </w:rPr>
      </w:pPr>
    </w:p>
    <w:p w14:paraId="71A726FF" w14:textId="5A96FCB0" w:rsidR="00AF50D9" w:rsidRPr="005740D7" w:rsidRDefault="00AF50D9" w:rsidP="005740D7">
      <w:pPr>
        <w:jc w:val="both"/>
        <w:rPr>
          <w:rFonts w:ascii="Arial" w:hAnsi="Arial" w:cs="Arial"/>
          <w:b/>
          <w:bCs/>
          <w:sz w:val="28"/>
        </w:rPr>
      </w:pPr>
      <w:r>
        <w:rPr>
          <w:rFonts w:ascii="Arial" w:hAnsi="Arial" w:cs="Arial"/>
          <w:b/>
          <w:bCs/>
          <w:sz w:val="28"/>
        </w:rPr>
        <w:t>According to the I</w:t>
      </w:r>
      <w:r w:rsidR="000D6AAF">
        <w:rPr>
          <w:rFonts w:ascii="Arial" w:hAnsi="Arial" w:cs="Arial"/>
          <w:b/>
          <w:bCs/>
          <w:sz w:val="28"/>
        </w:rPr>
        <w:t>FRS</w:t>
      </w:r>
      <w:r>
        <w:rPr>
          <w:rFonts w:ascii="Arial" w:hAnsi="Arial" w:cs="Arial"/>
          <w:b/>
          <w:bCs/>
          <w:sz w:val="28"/>
        </w:rPr>
        <w:t xml:space="preserve"> web site:  </w:t>
      </w:r>
      <w:r w:rsidRPr="005740D7">
        <w:rPr>
          <w:rFonts w:ascii="Arial" w:hAnsi="Arial" w:cs="Arial"/>
          <w:b/>
          <w:bCs/>
          <w:sz w:val="28"/>
        </w:rPr>
        <w:t>“Our mission is to bring transparency, accountability and efficiency to financial markets around the world by developing IFRS Standards. Our work serves the public interest by fostering trust, growth and long-term financial stability in the global economy.”</w:t>
      </w:r>
    </w:p>
    <w:p w14:paraId="7DC4256A" w14:textId="6D68D2A9" w:rsidR="00943E91" w:rsidRDefault="000A490B" w:rsidP="00943E91">
      <w:pPr>
        <w:jc w:val="both"/>
        <w:rPr>
          <w:rFonts w:ascii="Arial" w:hAnsi="Arial" w:cs="Arial"/>
          <w:b/>
          <w:bCs/>
          <w:sz w:val="28"/>
        </w:rPr>
      </w:pPr>
      <w:r>
        <w:rPr>
          <w:rFonts w:ascii="Arial" w:hAnsi="Arial" w:cs="Arial"/>
          <w:b/>
          <w:bCs/>
          <w:sz w:val="28"/>
        </w:rPr>
        <w:t>See:</w:t>
      </w:r>
      <w:r w:rsidR="0067183F">
        <w:rPr>
          <w:rFonts w:ascii="Arial" w:hAnsi="Arial" w:cs="Arial"/>
          <w:b/>
          <w:bCs/>
          <w:sz w:val="28"/>
        </w:rPr>
        <w:t xml:space="preserve"> </w:t>
      </w:r>
      <w:hyperlink r:id="rId8" w:history="1">
        <w:r w:rsidRPr="000A490B">
          <w:rPr>
            <w:rStyle w:val="Hyperlink"/>
            <w:rFonts w:ascii="Arial" w:hAnsi="Arial" w:cs="Arial"/>
            <w:b/>
            <w:bCs/>
            <w:sz w:val="28"/>
          </w:rPr>
          <w:t>www.ifr</w:t>
        </w:r>
        <w:r w:rsidRPr="009A7065">
          <w:rPr>
            <w:rStyle w:val="Hyperlink"/>
            <w:rFonts w:ascii="Arial" w:hAnsi="Arial" w:cs="Arial"/>
            <w:b/>
            <w:bCs/>
            <w:sz w:val="28"/>
          </w:rPr>
          <w:t>s.org</w:t>
        </w:r>
      </w:hyperlink>
      <w:r w:rsidR="0067183F">
        <w:rPr>
          <w:rFonts w:ascii="Arial" w:hAnsi="Arial" w:cs="Arial"/>
          <w:b/>
          <w:bCs/>
          <w:sz w:val="28"/>
        </w:rPr>
        <w:t xml:space="preserve"> for further details. </w:t>
      </w:r>
    </w:p>
    <w:p w14:paraId="68DC54C2" w14:textId="77777777" w:rsidR="00A059B2" w:rsidRPr="003273EA" w:rsidRDefault="00943E91">
      <w:pPr>
        <w:jc w:val="both"/>
        <w:rPr>
          <w:rFonts w:ascii="Arial" w:hAnsi="Arial" w:cs="Arial"/>
          <w:b/>
          <w:bCs/>
          <w:sz w:val="28"/>
          <w:szCs w:val="28"/>
        </w:rPr>
      </w:pPr>
      <w:r w:rsidRPr="003273EA" w:rsidDel="00943E91">
        <w:rPr>
          <w:rFonts w:ascii="Arial" w:hAnsi="Arial" w:cs="Arial"/>
          <w:b/>
          <w:bCs/>
          <w:caps/>
          <w:sz w:val="28"/>
          <w:szCs w:val="28"/>
        </w:rPr>
        <w:t xml:space="preserve"> </w:t>
      </w:r>
    </w:p>
    <w:p w14:paraId="0E946A11" w14:textId="7E359524" w:rsidR="00AF50D9" w:rsidRPr="00F92EF3" w:rsidRDefault="00AF50D9" w:rsidP="00AF50D9">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2</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sidR="000D6AAF">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67AC7D0D" w14:textId="77777777" w:rsidR="00A059B2" w:rsidRPr="003273EA" w:rsidRDefault="00A059B2">
      <w:pPr>
        <w:pStyle w:val="BHead"/>
        <w:rPr>
          <w:rFonts w:cs="Arial"/>
          <w:b/>
          <w:bCs w:val="0"/>
          <w:caps/>
          <w:szCs w:val="28"/>
        </w:rPr>
      </w:pPr>
    </w:p>
    <w:p w14:paraId="2A309C45" w14:textId="69669EB8" w:rsidR="00AF50D9" w:rsidRDefault="00AF50D9" w:rsidP="00124E76">
      <w:pPr>
        <w:pStyle w:val="BHead"/>
        <w:ind w:left="0" w:firstLine="0"/>
        <w:rPr>
          <w:b/>
          <w:bCs w:val="0"/>
          <w:caps/>
          <w:szCs w:val="28"/>
        </w:rPr>
      </w:pPr>
    </w:p>
    <w:p w14:paraId="5F464F1C" w14:textId="48A983C3" w:rsidR="00A059B2" w:rsidRDefault="00A059B2" w:rsidP="00124E76">
      <w:pPr>
        <w:pStyle w:val="BHead"/>
        <w:ind w:left="0" w:firstLine="0"/>
        <w:rPr>
          <w:b/>
          <w:bCs w:val="0"/>
          <w:caps/>
          <w:szCs w:val="28"/>
        </w:rPr>
      </w:pPr>
      <w:r>
        <w:rPr>
          <w:b/>
          <w:bCs w:val="0"/>
          <w:caps/>
          <w:szCs w:val="28"/>
        </w:rPr>
        <w:t>Brief Exercise 1-</w:t>
      </w:r>
      <w:r w:rsidR="0024257B">
        <w:rPr>
          <w:b/>
          <w:bCs w:val="0"/>
          <w:caps/>
          <w:szCs w:val="28"/>
        </w:rPr>
        <w:t>10</w:t>
      </w:r>
    </w:p>
    <w:p w14:paraId="2755DAE3" w14:textId="77777777" w:rsidR="00A059B2" w:rsidRDefault="00A059B2">
      <w:pPr>
        <w:jc w:val="both"/>
        <w:rPr>
          <w:rFonts w:ascii="Arial" w:hAnsi="Arial" w:cs="Arial"/>
          <w:b/>
          <w:bCs/>
          <w:sz w:val="28"/>
        </w:rPr>
      </w:pPr>
    </w:p>
    <w:p w14:paraId="23BAF7A8" w14:textId="51AA5729" w:rsidR="00124E76" w:rsidRDefault="00A059B2" w:rsidP="00124E76">
      <w:pPr>
        <w:jc w:val="both"/>
        <w:rPr>
          <w:rFonts w:ascii="Arial" w:hAnsi="Arial" w:cs="Arial"/>
          <w:b/>
          <w:bCs/>
          <w:sz w:val="28"/>
        </w:rPr>
      </w:pPr>
      <w:r>
        <w:rPr>
          <w:rFonts w:ascii="Arial" w:hAnsi="Arial" w:cs="Arial"/>
          <w:b/>
          <w:bCs/>
          <w:sz w:val="28"/>
        </w:rPr>
        <w:t>The Accounting Standards Board (</w:t>
      </w:r>
      <w:proofErr w:type="spellStart"/>
      <w:r>
        <w:rPr>
          <w:rFonts w:ascii="Arial" w:hAnsi="Arial" w:cs="Arial"/>
          <w:b/>
          <w:bCs/>
          <w:sz w:val="28"/>
        </w:rPr>
        <w:t>AcSB</w:t>
      </w:r>
      <w:proofErr w:type="spellEnd"/>
      <w:r>
        <w:rPr>
          <w:rFonts w:ascii="Arial" w:hAnsi="Arial" w:cs="Arial"/>
          <w:b/>
          <w:bCs/>
          <w:sz w:val="28"/>
        </w:rPr>
        <w:t xml:space="preserve">) of </w:t>
      </w:r>
      <w:r w:rsidR="006C16D1">
        <w:rPr>
          <w:rFonts w:ascii="Arial" w:hAnsi="Arial" w:cs="Arial"/>
          <w:b/>
          <w:bCs/>
          <w:sz w:val="28"/>
        </w:rPr>
        <w:t>Canada</w:t>
      </w:r>
      <w:r w:rsidR="00C624CC">
        <w:rPr>
          <w:rFonts w:ascii="Arial" w:hAnsi="Arial" w:cs="Arial"/>
          <w:b/>
          <w:bCs/>
          <w:sz w:val="28"/>
        </w:rPr>
        <w:t xml:space="preserve"> </w:t>
      </w:r>
      <w:r>
        <w:rPr>
          <w:rFonts w:ascii="Arial" w:hAnsi="Arial" w:cs="Arial"/>
          <w:b/>
          <w:bCs/>
          <w:sz w:val="28"/>
        </w:rPr>
        <w:t xml:space="preserve">has primary responsibility for setting GAAP in Canada. This is accomplished through a lengthy </w:t>
      </w:r>
      <w:r w:rsidR="0067183F">
        <w:rPr>
          <w:rFonts w:ascii="Arial" w:hAnsi="Arial" w:cs="Arial"/>
          <w:b/>
          <w:bCs/>
          <w:sz w:val="28"/>
        </w:rPr>
        <w:t xml:space="preserve">and complex </w:t>
      </w:r>
      <w:r>
        <w:rPr>
          <w:rFonts w:ascii="Arial" w:hAnsi="Arial" w:cs="Arial"/>
          <w:b/>
          <w:bCs/>
          <w:sz w:val="28"/>
        </w:rPr>
        <w:t>process.</w:t>
      </w:r>
      <w:r w:rsidR="00124E76">
        <w:rPr>
          <w:rFonts w:ascii="Arial" w:hAnsi="Arial" w:cs="Arial"/>
          <w:b/>
          <w:bCs/>
          <w:sz w:val="28"/>
        </w:rPr>
        <w:t xml:space="preserve"> </w:t>
      </w:r>
      <w:r w:rsidR="00124E76" w:rsidRPr="00124E76">
        <w:rPr>
          <w:rFonts w:ascii="Arial" w:hAnsi="Arial" w:cs="Arial"/>
          <w:b/>
          <w:bCs/>
          <w:sz w:val="28"/>
        </w:rPr>
        <w:t>Two basic premises underlie the process of establishing financial accounting standards:</w:t>
      </w:r>
      <w:r w:rsidR="00124E76">
        <w:rPr>
          <w:rFonts w:ascii="Arial" w:hAnsi="Arial" w:cs="Arial"/>
          <w:b/>
          <w:bCs/>
          <w:sz w:val="28"/>
        </w:rPr>
        <w:t xml:space="preserve"> </w:t>
      </w:r>
      <w:r w:rsidR="00124E76" w:rsidRPr="00124E76">
        <w:rPr>
          <w:rFonts w:ascii="Arial" w:hAnsi="Arial" w:cs="Arial"/>
          <w:b/>
          <w:bCs/>
          <w:sz w:val="28"/>
        </w:rPr>
        <w:t xml:space="preserve">(1) the </w:t>
      </w:r>
      <w:proofErr w:type="spellStart"/>
      <w:r w:rsidR="00124E76" w:rsidRPr="00124E76">
        <w:rPr>
          <w:rFonts w:ascii="Arial" w:hAnsi="Arial" w:cs="Arial"/>
          <w:b/>
          <w:bCs/>
          <w:sz w:val="28"/>
        </w:rPr>
        <w:t>AcSB</w:t>
      </w:r>
      <w:proofErr w:type="spellEnd"/>
      <w:r w:rsidR="00124E76" w:rsidRPr="00124E76">
        <w:rPr>
          <w:rFonts w:ascii="Arial" w:hAnsi="Arial" w:cs="Arial"/>
          <w:b/>
          <w:bCs/>
          <w:sz w:val="28"/>
        </w:rPr>
        <w:t xml:space="preserve"> should respond to the needs and viewpoints of the entire economic</w:t>
      </w:r>
      <w:r w:rsidR="00124E76">
        <w:rPr>
          <w:rFonts w:ascii="Arial" w:hAnsi="Arial" w:cs="Arial"/>
          <w:b/>
          <w:bCs/>
          <w:sz w:val="28"/>
        </w:rPr>
        <w:t xml:space="preserve"> </w:t>
      </w:r>
      <w:r w:rsidR="00124E76" w:rsidRPr="00124E76">
        <w:rPr>
          <w:rFonts w:ascii="Arial" w:hAnsi="Arial" w:cs="Arial"/>
          <w:b/>
          <w:bCs/>
          <w:sz w:val="28"/>
        </w:rPr>
        <w:t>community, not just the public accounting profession, and (2) it should operate in</w:t>
      </w:r>
      <w:r w:rsidR="00124E76">
        <w:rPr>
          <w:rFonts w:ascii="Arial" w:hAnsi="Arial" w:cs="Arial"/>
          <w:b/>
          <w:bCs/>
          <w:sz w:val="28"/>
        </w:rPr>
        <w:t xml:space="preserve"> </w:t>
      </w:r>
      <w:r w:rsidR="00124E76" w:rsidRPr="00124E76">
        <w:rPr>
          <w:rFonts w:ascii="Arial" w:hAnsi="Arial" w:cs="Arial"/>
          <w:b/>
          <w:bCs/>
          <w:sz w:val="28"/>
        </w:rPr>
        <w:t>full public view through a “due process” system that gives interested persons enough</w:t>
      </w:r>
      <w:r w:rsidR="00124E76">
        <w:rPr>
          <w:rFonts w:ascii="Arial" w:hAnsi="Arial" w:cs="Arial"/>
          <w:b/>
          <w:bCs/>
          <w:sz w:val="28"/>
        </w:rPr>
        <w:t xml:space="preserve"> </w:t>
      </w:r>
      <w:r w:rsidR="00124E76" w:rsidRPr="00124E76">
        <w:rPr>
          <w:rFonts w:ascii="Arial" w:hAnsi="Arial" w:cs="Arial"/>
          <w:b/>
          <w:bCs/>
          <w:sz w:val="28"/>
        </w:rPr>
        <w:t>opportunity to make their views known. The Accounting Standards Oversight Council</w:t>
      </w:r>
      <w:r w:rsidR="00124E76">
        <w:rPr>
          <w:rFonts w:ascii="Arial" w:hAnsi="Arial" w:cs="Arial"/>
          <w:b/>
          <w:bCs/>
          <w:sz w:val="28"/>
        </w:rPr>
        <w:t xml:space="preserve"> </w:t>
      </w:r>
      <w:r w:rsidR="00124E76" w:rsidRPr="00124E76">
        <w:rPr>
          <w:rFonts w:ascii="Arial" w:hAnsi="Arial" w:cs="Arial"/>
          <w:b/>
          <w:bCs/>
          <w:sz w:val="28"/>
        </w:rPr>
        <w:t>(</w:t>
      </w:r>
      <w:proofErr w:type="spellStart"/>
      <w:r w:rsidR="00124E76" w:rsidRPr="00124E76">
        <w:rPr>
          <w:rFonts w:ascii="Arial" w:hAnsi="Arial" w:cs="Arial"/>
          <w:b/>
          <w:bCs/>
          <w:sz w:val="28"/>
        </w:rPr>
        <w:t>AcSOC</w:t>
      </w:r>
      <w:proofErr w:type="spellEnd"/>
      <w:r w:rsidR="00124E76" w:rsidRPr="00124E76">
        <w:rPr>
          <w:rFonts w:ascii="Arial" w:hAnsi="Arial" w:cs="Arial"/>
          <w:b/>
          <w:bCs/>
          <w:sz w:val="28"/>
        </w:rPr>
        <w:t>)</w:t>
      </w:r>
      <w:r w:rsidR="000142D9">
        <w:rPr>
          <w:rFonts w:ascii="Arial" w:hAnsi="Arial" w:cs="Arial"/>
          <w:b/>
          <w:bCs/>
          <w:sz w:val="28"/>
        </w:rPr>
        <w:t xml:space="preserve"> </w:t>
      </w:r>
      <w:r w:rsidR="00124E76" w:rsidRPr="00124E76">
        <w:rPr>
          <w:rFonts w:ascii="Arial" w:hAnsi="Arial" w:cs="Arial"/>
          <w:b/>
          <w:bCs/>
          <w:sz w:val="28"/>
        </w:rPr>
        <w:t xml:space="preserve">oversees </w:t>
      </w:r>
      <w:proofErr w:type="spellStart"/>
      <w:r w:rsidR="00124E76" w:rsidRPr="00124E76">
        <w:rPr>
          <w:rFonts w:ascii="Arial" w:hAnsi="Arial" w:cs="Arial"/>
          <w:b/>
          <w:bCs/>
          <w:sz w:val="28"/>
        </w:rPr>
        <w:t>AcSB</w:t>
      </w:r>
      <w:proofErr w:type="spellEnd"/>
      <w:r w:rsidR="00124E76" w:rsidRPr="00124E76">
        <w:rPr>
          <w:rFonts w:ascii="Arial" w:hAnsi="Arial" w:cs="Arial"/>
          <w:b/>
          <w:bCs/>
          <w:sz w:val="28"/>
        </w:rPr>
        <w:t xml:space="preserve"> activities: its activities include setting the agenda and reporting</w:t>
      </w:r>
      <w:r w:rsidR="00124E76">
        <w:rPr>
          <w:rFonts w:ascii="Arial" w:hAnsi="Arial" w:cs="Arial"/>
          <w:b/>
          <w:bCs/>
          <w:sz w:val="28"/>
        </w:rPr>
        <w:t xml:space="preserve"> </w:t>
      </w:r>
      <w:r w:rsidR="00124E76" w:rsidRPr="00124E76">
        <w:rPr>
          <w:rFonts w:ascii="Arial" w:hAnsi="Arial" w:cs="Arial"/>
          <w:b/>
          <w:bCs/>
          <w:sz w:val="28"/>
        </w:rPr>
        <w:t>to the public, among other things.</w:t>
      </w:r>
    </w:p>
    <w:p w14:paraId="161ADD86" w14:textId="77777777" w:rsidR="000D6AAF" w:rsidRDefault="000D6AAF">
      <w:pPr>
        <w:rPr>
          <w:rFonts w:ascii="Arial" w:hAnsi="Arial"/>
          <w:b/>
          <w:caps/>
          <w:sz w:val="28"/>
          <w:szCs w:val="28"/>
        </w:rPr>
      </w:pPr>
      <w:r>
        <w:rPr>
          <w:b/>
          <w:bCs/>
          <w:caps/>
          <w:szCs w:val="28"/>
        </w:rPr>
        <w:br w:type="page"/>
      </w:r>
    </w:p>
    <w:p w14:paraId="56BB9C8E" w14:textId="0DF6E797" w:rsidR="00124E76" w:rsidRDefault="000D6AAF" w:rsidP="000D6AAF">
      <w:pPr>
        <w:pStyle w:val="BHead"/>
        <w:ind w:left="0" w:firstLine="0"/>
        <w:rPr>
          <w:b/>
          <w:bCs w:val="0"/>
          <w:caps/>
          <w:szCs w:val="28"/>
        </w:rPr>
      </w:pPr>
      <w:r>
        <w:rPr>
          <w:b/>
          <w:bCs w:val="0"/>
          <w:caps/>
          <w:szCs w:val="28"/>
        </w:rPr>
        <w:lastRenderedPageBreak/>
        <w:t>Brief Exercise 1-10 (continued)</w:t>
      </w:r>
    </w:p>
    <w:p w14:paraId="541F40C1" w14:textId="77777777" w:rsidR="000D6AAF" w:rsidRPr="005740D7" w:rsidRDefault="000D6AAF" w:rsidP="005740D7">
      <w:pPr>
        <w:pStyle w:val="BHead"/>
        <w:ind w:left="0" w:firstLine="0"/>
        <w:rPr>
          <w:b/>
          <w:bCs w:val="0"/>
          <w:caps/>
          <w:szCs w:val="28"/>
        </w:rPr>
      </w:pPr>
    </w:p>
    <w:p w14:paraId="7671DA16" w14:textId="36630568" w:rsidR="00A059B2" w:rsidRDefault="00FC15A7" w:rsidP="00124E76">
      <w:pPr>
        <w:jc w:val="both"/>
        <w:rPr>
          <w:rFonts w:ascii="Arial" w:hAnsi="Arial" w:cs="Arial"/>
          <w:b/>
          <w:bCs/>
          <w:sz w:val="28"/>
        </w:rPr>
      </w:pPr>
      <w:r>
        <w:rPr>
          <w:rFonts w:ascii="Arial" w:hAnsi="Arial" w:cs="Arial"/>
          <w:b/>
          <w:bCs/>
          <w:sz w:val="28"/>
        </w:rPr>
        <w:t xml:space="preserve">The </w:t>
      </w:r>
      <w:proofErr w:type="spellStart"/>
      <w:r w:rsidR="00124E76" w:rsidRPr="00124E76">
        <w:rPr>
          <w:rFonts w:ascii="Arial" w:hAnsi="Arial" w:cs="Arial"/>
          <w:b/>
          <w:bCs/>
          <w:sz w:val="28"/>
        </w:rPr>
        <w:t>AcSB</w:t>
      </w:r>
      <w:proofErr w:type="spellEnd"/>
      <w:r w:rsidR="00124E76" w:rsidRPr="00124E76">
        <w:rPr>
          <w:rFonts w:ascii="Arial" w:hAnsi="Arial" w:cs="Arial"/>
          <w:b/>
          <w:bCs/>
          <w:sz w:val="28"/>
        </w:rPr>
        <w:t xml:space="preserve"> </w:t>
      </w:r>
      <w:r>
        <w:rPr>
          <w:rFonts w:ascii="Arial" w:hAnsi="Arial" w:cs="Arial"/>
          <w:b/>
          <w:bCs/>
          <w:sz w:val="28"/>
        </w:rPr>
        <w:t xml:space="preserve">is </w:t>
      </w:r>
      <w:r w:rsidR="00124E76" w:rsidRPr="00124E76">
        <w:rPr>
          <w:rFonts w:ascii="Arial" w:hAnsi="Arial" w:cs="Arial"/>
          <w:b/>
          <w:bCs/>
          <w:sz w:val="28"/>
        </w:rPr>
        <w:t>responsible for setting</w:t>
      </w:r>
      <w:r w:rsidR="00124E76">
        <w:rPr>
          <w:rFonts w:ascii="Arial" w:hAnsi="Arial" w:cs="Arial"/>
          <w:b/>
          <w:bCs/>
          <w:sz w:val="28"/>
        </w:rPr>
        <w:t xml:space="preserve"> </w:t>
      </w:r>
      <w:r w:rsidR="00124E76" w:rsidRPr="00124E76">
        <w:rPr>
          <w:rFonts w:ascii="Arial" w:hAnsi="Arial" w:cs="Arial"/>
          <w:b/>
          <w:bCs/>
          <w:sz w:val="28"/>
        </w:rPr>
        <w:t xml:space="preserve">standards for </w:t>
      </w:r>
      <w:r w:rsidR="006B7363">
        <w:rPr>
          <w:rFonts w:ascii="Arial" w:hAnsi="Arial" w:cs="Arial"/>
          <w:b/>
          <w:bCs/>
          <w:sz w:val="28"/>
        </w:rPr>
        <w:t xml:space="preserve">non-publicly accountable </w:t>
      </w:r>
      <w:r w:rsidR="00124E76" w:rsidRPr="00124E76">
        <w:rPr>
          <w:rFonts w:ascii="Arial" w:hAnsi="Arial" w:cs="Arial"/>
          <w:b/>
          <w:bCs/>
          <w:sz w:val="28"/>
        </w:rPr>
        <w:t>private enterprises</w:t>
      </w:r>
      <w:r>
        <w:rPr>
          <w:rFonts w:ascii="Arial" w:hAnsi="Arial" w:cs="Arial"/>
          <w:b/>
          <w:bCs/>
          <w:sz w:val="28"/>
        </w:rPr>
        <w:t xml:space="preserve"> (ASPE)</w:t>
      </w:r>
      <w:r w:rsidR="00124E76" w:rsidRPr="00124E76">
        <w:rPr>
          <w:rFonts w:ascii="Arial" w:hAnsi="Arial" w:cs="Arial"/>
          <w:b/>
          <w:bCs/>
          <w:sz w:val="28"/>
        </w:rPr>
        <w:t>, not-for-profit entities, and pension plans only. Standards</w:t>
      </w:r>
      <w:r w:rsidR="00124E76">
        <w:rPr>
          <w:rFonts w:ascii="Arial" w:hAnsi="Arial" w:cs="Arial"/>
          <w:b/>
          <w:bCs/>
          <w:sz w:val="28"/>
        </w:rPr>
        <w:t xml:space="preserve"> </w:t>
      </w:r>
      <w:r w:rsidR="00124E76" w:rsidRPr="00124E76">
        <w:rPr>
          <w:rFonts w:ascii="Arial" w:hAnsi="Arial" w:cs="Arial"/>
          <w:b/>
          <w:bCs/>
          <w:sz w:val="28"/>
        </w:rPr>
        <w:t xml:space="preserve">for publicly accountable entities </w:t>
      </w:r>
      <w:r>
        <w:rPr>
          <w:rFonts w:ascii="Arial" w:hAnsi="Arial" w:cs="Arial"/>
          <w:b/>
          <w:bCs/>
          <w:sz w:val="28"/>
        </w:rPr>
        <w:t>are</w:t>
      </w:r>
      <w:r w:rsidR="00124E76" w:rsidRPr="00124E76">
        <w:rPr>
          <w:rFonts w:ascii="Arial" w:hAnsi="Arial" w:cs="Arial"/>
          <w:b/>
          <w:bCs/>
          <w:sz w:val="28"/>
        </w:rPr>
        <w:t xml:space="preserve"> set by the International Accounting Standards</w:t>
      </w:r>
      <w:r w:rsidR="00124E76">
        <w:rPr>
          <w:rFonts w:ascii="Arial" w:hAnsi="Arial" w:cs="Arial"/>
          <w:b/>
          <w:bCs/>
          <w:sz w:val="28"/>
        </w:rPr>
        <w:t xml:space="preserve"> </w:t>
      </w:r>
      <w:r w:rsidR="00124E76" w:rsidRPr="00124E76">
        <w:rPr>
          <w:rFonts w:ascii="Arial" w:hAnsi="Arial" w:cs="Arial"/>
          <w:b/>
          <w:bCs/>
          <w:sz w:val="28"/>
        </w:rPr>
        <w:t>Board</w:t>
      </w:r>
      <w:r w:rsidR="00F93FE6">
        <w:rPr>
          <w:rFonts w:ascii="Arial" w:hAnsi="Arial" w:cs="Arial"/>
          <w:b/>
          <w:bCs/>
          <w:sz w:val="28"/>
        </w:rPr>
        <w:t xml:space="preserve"> (IASB)</w:t>
      </w:r>
      <w:r w:rsidR="00124E76" w:rsidRPr="00124E76">
        <w:rPr>
          <w:rFonts w:ascii="Arial" w:hAnsi="Arial" w:cs="Arial"/>
          <w:b/>
          <w:bCs/>
          <w:sz w:val="28"/>
        </w:rPr>
        <w:t>.</w:t>
      </w:r>
      <w:r w:rsidR="00124E76">
        <w:rPr>
          <w:rFonts w:ascii="Arial" w:hAnsi="Arial" w:cs="Arial"/>
          <w:b/>
          <w:bCs/>
          <w:sz w:val="28"/>
        </w:rPr>
        <w:t xml:space="preserve"> It is important to note that </w:t>
      </w:r>
      <w:r w:rsidR="006B7363">
        <w:rPr>
          <w:rFonts w:ascii="Arial" w:hAnsi="Arial" w:cs="Arial"/>
          <w:b/>
          <w:bCs/>
          <w:sz w:val="28"/>
        </w:rPr>
        <w:t xml:space="preserve">non-publicly accountable </w:t>
      </w:r>
      <w:r w:rsidR="00124E76" w:rsidRPr="00124E76">
        <w:rPr>
          <w:rFonts w:ascii="Arial" w:hAnsi="Arial" w:cs="Arial"/>
          <w:b/>
          <w:bCs/>
          <w:sz w:val="28"/>
        </w:rPr>
        <w:t>entities</w:t>
      </w:r>
      <w:r w:rsidR="00124E76">
        <w:rPr>
          <w:rFonts w:ascii="Arial" w:hAnsi="Arial" w:cs="Arial"/>
          <w:b/>
          <w:bCs/>
          <w:sz w:val="28"/>
        </w:rPr>
        <w:t xml:space="preserve"> </w:t>
      </w:r>
      <w:r w:rsidR="006B7363">
        <w:rPr>
          <w:rFonts w:ascii="Arial" w:hAnsi="Arial" w:cs="Arial"/>
          <w:b/>
          <w:bCs/>
          <w:sz w:val="28"/>
        </w:rPr>
        <w:t xml:space="preserve">also </w:t>
      </w:r>
      <w:r w:rsidR="00124E76" w:rsidRPr="00124E76">
        <w:rPr>
          <w:rFonts w:ascii="Arial" w:hAnsi="Arial" w:cs="Arial"/>
          <w:b/>
          <w:bCs/>
          <w:sz w:val="28"/>
        </w:rPr>
        <w:t xml:space="preserve">have the option to use </w:t>
      </w:r>
      <w:smartTag w:uri="urn:schemas-microsoft-com:office:smarttags" w:element="stockticker">
        <w:r w:rsidR="00124E76" w:rsidRPr="00124E76">
          <w:rPr>
            <w:rFonts w:ascii="Arial" w:hAnsi="Arial" w:cs="Arial"/>
            <w:b/>
            <w:bCs/>
            <w:sz w:val="28"/>
          </w:rPr>
          <w:t>IFRS</w:t>
        </w:r>
      </w:smartTag>
      <w:r w:rsidR="00A059B2">
        <w:rPr>
          <w:rFonts w:ascii="Arial" w:hAnsi="Arial" w:cs="Arial"/>
          <w:b/>
          <w:bCs/>
          <w:sz w:val="28"/>
        </w:rPr>
        <w:t>.</w:t>
      </w:r>
    </w:p>
    <w:p w14:paraId="08C86A6B" w14:textId="77777777" w:rsidR="00A059B2" w:rsidRDefault="00A059B2">
      <w:pPr>
        <w:jc w:val="both"/>
        <w:rPr>
          <w:rFonts w:ascii="Arial" w:hAnsi="Arial" w:cs="Arial"/>
          <w:b/>
          <w:bCs/>
          <w:sz w:val="28"/>
        </w:rPr>
      </w:pPr>
    </w:p>
    <w:p w14:paraId="504BC068" w14:textId="7C58FB2D"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2</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15</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2B345B5A" w14:textId="36B597D0" w:rsidR="00B20574" w:rsidRDefault="00B20574">
      <w:pPr>
        <w:jc w:val="both"/>
        <w:rPr>
          <w:rFonts w:ascii="Arial" w:hAnsi="Arial" w:cs="Arial"/>
          <w:b/>
          <w:bCs/>
          <w:sz w:val="28"/>
        </w:rPr>
      </w:pPr>
    </w:p>
    <w:p w14:paraId="6F8DD4EF" w14:textId="77777777" w:rsidR="000D6AAF" w:rsidRDefault="000D6AAF">
      <w:pPr>
        <w:jc w:val="both"/>
        <w:rPr>
          <w:rFonts w:ascii="Arial" w:hAnsi="Arial" w:cs="Arial"/>
          <w:b/>
          <w:bCs/>
          <w:sz w:val="28"/>
        </w:rPr>
      </w:pPr>
    </w:p>
    <w:p w14:paraId="0BA7380E" w14:textId="77777777" w:rsidR="00A059B2" w:rsidRDefault="00A059B2" w:rsidP="00124E76">
      <w:pPr>
        <w:pStyle w:val="BHead"/>
        <w:rPr>
          <w:b/>
          <w:bCs w:val="0"/>
          <w:caps/>
          <w:szCs w:val="28"/>
        </w:rPr>
      </w:pPr>
      <w:r>
        <w:rPr>
          <w:b/>
          <w:bCs w:val="0"/>
          <w:caps/>
          <w:szCs w:val="28"/>
        </w:rPr>
        <w:t>Brief Exercise 1-</w:t>
      </w:r>
      <w:r w:rsidR="00124E76">
        <w:rPr>
          <w:b/>
          <w:bCs w:val="0"/>
          <w:caps/>
          <w:szCs w:val="28"/>
        </w:rPr>
        <w:t>1</w:t>
      </w:r>
      <w:r w:rsidR="0024257B">
        <w:rPr>
          <w:b/>
          <w:bCs w:val="0"/>
          <w:caps/>
          <w:szCs w:val="28"/>
        </w:rPr>
        <w:t>1</w:t>
      </w:r>
    </w:p>
    <w:p w14:paraId="291E38DE" w14:textId="77777777" w:rsidR="00A059B2" w:rsidRDefault="00A059B2">
      <w:pPr>
        <w:pStyle w:val="BHead"/>
        <w:rPr>
          <w:b/>
          <w:bCs w:val="0"/>
        </w:rPr>
      </w:pPr>
    </w:p>
    <w:p w14:paraId="077876F1" w14:textId="069A1FBE" w:rsidR="00A059B2" w:rsidRDefault="00A059B2" w:rsidP="009C2AA3">
      <w:pPr>
        <w:pStyle w:val="BHead"/>
        <w:ind w:left="0" w:firstLine="0"/>
        <w:jc w:val="both"/>
        <w:rPr>
          <w:b/>
          <w:bCs w:val="0"/>
        </w:rPr>
      </w:pPr>
      <w:r>
        <w:rPr>
          <w:b/>
          <w:bCs w:val="0"/>
        </w:rPr>
        <w:t xml:space="preserve">The Provincial Securities Commissions </w:t>
      </w:r>
      <w:r w:rsidR="00FC15A7">
        <w:rPr>
          <w:b/>
          <w:bCs w:val="0"/>
        </w:rPr>
        <w:t xml:space="preserve">(including </w:t>
      </w:r>
      <w:r>
        <w:rPr>
          <w:b/>
          <w:bCs w:val="0"/>
        </w:rPr>
        <w:t>the Ontario Securities Commission</w:t>
      </w:r>
      <w:r w:rsidR="00FC15A7">
        <w:rPr>
          <w:b/>
          <w:bCs w:val="0"/>
        </w:rPr>
        <w:t>)</w:t>
      </w:r>
      <w:r>
        <w:rPr>
          <w:b/>
          <w:bCs w:val="0"/>
        </w:rPr>
        <w:t xml:space="preserve"> </w:t>
      </w:r>
      <w:r w:rsidR="006B7363">
        <w:rPr>
          <w:b/>
          <w:bCs w:val="0"/>
        </w:rPr>
        <w:t xml:space="preserve">collectively are </w:t>
      </w:r>
      <w:r>
        <w:rPr>
          <w:b/>
          <w:bCs w:val="0"/>
        </w:rPr>
        <w:t xml:space="preserve">one of the </w:t>
      </w:r>
      <w:r w:rsidR="00691762">
        <w:rPr>
          <w:b/>
          <w:bCs w:val="0"/>
        </w:rPr>
        <w:t>stakeholders</w:t>
      </w:r>
      <w:r>
        <w:rPr>
          <w:b/>
          <w:bCs w:val="0"/>
        </w:rPr>
        <w:t xml:space="preserve"> in standard-setting. Standard-setting is the responsibility of </w:t>
      </w:r>
      <w:r w:rsidR="003F1A01">
        <w:rPr>
          <w:b/>
          <w:bCs w:val="0"/>
        </w:rPr>
        <w:br/>
      </w:r>
      <w:r>
        <w:rPr>
          <w:b/>
          <w:bCs w:val="0"/>
        </w:rPr>
        <w:t>the Accounting Standards Board (</w:t>
      </w:r>
      <w:proofErr w:type="spellStart"/>
      <w:r>
        <w:rPr>
          <w:b/>
          <w:bCs w:val="0"/>
        </w:rPr>
        <w:t>AcSB</w:t>
      </w:r>
      <w:proofErr w:type="spellEnd"/>
      <w:r>
        <w:rPr>
          <w:b/>
          <w:bCs w:val="0"/>
        </w:rPr>
        <w:t xml:space="preserve">) </w:t>
      </w:r>
      <w:r w:rsidR="00FC15A7">
        <w:rPr>
          <w:b/>
          <w:bCs w:val="0"/>
        </w:rPr>
        <w:t xml:space="preserve">(for ASPE) </w:t>
      </w:r>
      <w:r w:rsidR="009C2AA3">
        <w:rPr>
          <w:b/>
          <w:bCs w:val="0"/>
        </w:rPr>
        <w:t>and the International Accounting Standards Board</w:t>
      </w:r>
      <w:r w:rsidR="00F93FE6">
        <w:rPr>
          <w:b/>
          <w:bCs w:val="0"/>
        </w:rPr>
        <w:t xml:space="preserve"> (IASB)</w:t>
      </w:r>
      <w:r w:rsidR="009C2AA3">
        <w:rPr>
          <w:b/>
          <w:bCs w:val="0"/>
        </w:rPr>
        <w:t xml:space="preserve"> (for </w:t>
      </w:r>
      <w:smartTag w:uri="urn:schemas-microsoft-com:office:smarttags" w:element="stockticker">
        <w:r w:rsidR="009C2AA3">
          <w:rPr>
            <w:b/>
            <w:bCs w:val="0"/>
          </w:rPr>
          <w:t>IFRS</w:t>
        </w:r>
      </w:smartTag>
      <w:r w:rsidR="009C2AA3">
        <w:rPr>
          <w:b/>
          <w:bCs w:val="0"/>
        </w:rPr>
        <w:t>)</w:t>
      </w:r>
      <w:r>
        <w:rPr>
          <w:b/>
          <w:bCs w:val="0"/>
        </w:rPr>
        <w:t xml:space="preserve">. </w:t>
      </w:r>
      <w:r w:rsidR="003F1A01">
        <w:rPr>
          <w:b/>
          <w:bCs w:val="0"/>
        </w:rPr>
        <w:br/>
      </w:r>
      <w:r>
        <w:rPr>
          <w:b/>
          <w:bCs w:val="0"/>
        </w:rPr>
        <w:t>The Accounting Standards Oversight Council (</w:t>
      </w:r>
      <w:proofErr w:type="spellStart"/>
      <w:r>
        <w:rPr>
          <w:b/>
          <w:bCs w:val="0"/>
        </w:rPr>
        <w:t>AcSOC</w:t>
      </w:r>
      <w:proofErr w:type="spellEnd"/>
      <w:r>
        <w:rPr>
          <w:b/>
          <w:bCs w:val="0"/>
        </w:rPr>
        <w:t xml:space="preserve">) sets </w:t>
      </w:r>
      <w:r w:rsidR="003F1A01">
        <w:rPr>
          <w:b/>
          <w:bCs w:val="0"/>
        </w:rPr>
        <w:br/>
      </w:r>
      <w:r>
        <w:rPr>
          <w:b/>
          <w:bCs w:val="0"/>
        </w:rPr>
        <w:t xml:space="preserve">the strategic direction and priorities of the </w:t>
      </w:r>
      <w:proofErr w:type="spellStart"/>
      <w:r>
        <w:rPr>
          <w:b/>
          <w:bCs w:val="0"/>
        </w:rPr>
        <w:t>AcSB</w:t>
      </w:r>
      <w:proofErr w:type="spellEnd"/>
      <w:r>
        <w:rPr>
          <w:b/>
          <w:bCs w:val="0"/>
        </w:rPr>
        <w:t xml:space="preserve">. </w:t>
      </w:r>
      <w:proofErr w:type="spellStart"/>
      <w:r>
        <w:rPr>
          <w:b/>
          <w:bCs w:val="0"/>
        </w:rPr>
        <w:t>AcSOC</w:t>
      </w:r>
      <w:proofErr w:type="spellEnd"/>
      <w:r>
        <w:rPr>
          <w:b/>
          <w:bCs w:val="0"/>
        </w:rPr>
        <w:t xml:space="preserve"> membership consists of regulators and </w:t>
      </w:r>
      <w:r w:rsidR="006B7363">
        <w:rPr>
          <w:b/>
          <w:bCs w:val="0"/>
        </w:rPr>
        <w:t xml:space="preserve">representatives of the </w:t>
      </w:r>
      <w:r>
        <w:rPr>
          <w:b/>
          <w:bCs w:val="0"/>
        </w:rPr>
        <w:t>financial analyst communities, amongst others.</w:t>
      </w:r>
    </w:p>
    <w:p w14:paraId="3377AA4F" w14:textId="77777777" w:rsidR="00A059B2" w:rsidRDefault="00A059B2">
      <w:pPr>
        <w:pStyle w:val="BHead"/>
        <w:ind w:left="0" w:firstLine="0"/>
        <w:jc w:val="both"/>
        <w:rPr>
          <w:b/>
          <w:bCs w:val="0"/>
        </w:rPr>
      </w:pPr>
    </w:p>
    <w:p w14:paraId="10CD595E" w14:textId="77777777" w:rsidR="00A059B2" w:rsidRDefault="002F0CF8">
      <w:pPr>
        <w:pStyle w:val="BHead"/>
        <w:ind w:left="0" w:firstLine="0"/>
        <w:jc w:val="both"/>
        <w:rPr>
          <w:b/>
          <w:bCs w:val="0"/>
        </w:rPr>
      </w:pPr>
      <w:r>
        <w:rPr>
          <w:b/>
          <w:bCs w:val="0"/>
        </w:rPr>
        <w:t xml:space="preserve">The </w:t>
      </w:r>
      <w:r w:rsidR="00A059B2">
        <w:rPr>
          <w:b/>
          <w:bCs w:val="0"/>
        </w:rPr>
        <w:t>OSC</w:t>
      </w:r>
      <w:r w:rsidR="00066474">
        <w:rPr>
          <w:b/>
          <w:bCs w:val="0"/>
        </w:rPr>
        <w:t xml:space="preserve"> </w:t>
      </w:r>
      <w:r w:rsidR="00A059B2">
        <w:rPr>
          <w:b/>
          <w:bCs w:val="0"/>
        </w:rPr>
        <w:t>issue</w:t>
      </w:r>
      <w:r>
        <w:rPr>
          <w:b/>
          <w:bCs w:val="0"/>
        </w:rPr>
        <w:t>s</w:t>
      </w:r>
      <w:r w:rsidR="00A059B2">
        <w:rPr>
          <w:b/>
          <w:bCs w:val="0"/>
        </w:rPr>
        <w:t xml:space="preserve"> its own disclosure requirements. These additional requirements are applicable only to companies registered with the OSC</w:t>
      </w:r>
      <w:r>
        <w:rPr>
          <w:b/>
          <w:bCs w:val="0"/>
        </w:rPr>
        <w:t xml:space="preserve">. </w:t>
      </w:r>
    </w:p>
    <w:p w14:paraId="30EA1542" w14:textId="452E6932" w:rsidR="00A059B2" w:rsidRDefault="00A059B2">
      <w:pPr>
        <w:pStyle w:val="BHead"/>
        <w:ind w:left="0" w:firstLine="0"/>
        <w:jc w:val="both"/>
        <w:rPr>
          <w:b/>
          <w:bCs w:val="0"/>
        </w:rPr>
      </w:pPr>
    </w:p>
    <w:p w14:paraId="72EF92A6" w14:textId="759A43F7"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2</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w:t>
      </w:r>
      <w:r w:rsidR="00A15699">
        <w:rPr>
          <w:rFonts w:ascii="TeXGyreHeros" w:eastAsia="Calibri" w:hAnsi="TeXGyreHeros"/>
          <w:sz w:val="18"/>
          <w:szCs w:val="18"/>
        </w:rPr>
        <w:t>S</w:t>
      </w:r>
      <w:r w:rsidRPr="00F92EF3">
        <w:rPr>
          <w:rFonts w:ascii="TeXGyreHeros" w:eastAsia="Calibri" w:hAnsi="TeXGyreHeros"/>
          <w:sz w:val="18"/>
          <w:szCs w:val="18"/>
        </w:rPr>
        <w:t xml:space="preserve">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208681A7" w14:textId="77777777" w:rsidR="000D6AAF" w:rsidRDefault="000D6AAF">
      <w:pPr>
        <w:pStyle w:val="BHead"/>
        <w:ind w:left="0" w:firstLine="0"/>
        <w:jc w:val="both"/>
        <w:rPr>
          <w:b/>
          <w:bCs w:val="0"/>
        </w:rPr>
      </w:pPr>
    </w:p>
    <w:p w14:paraId="1F3E61F7" w14:textId="77777777" w:rsidR="00A059B2" w:rsidRDefault="000007B4" w:rsidP="009C2AA3">
      <w:pPr>
        <w:pStyle w:val="BHead"/>
        <w:ind w:left="0" w:firstLine="0"/>
        <w:rPr>
          <w:b/>
          <w:bCs w:val="0"/>
          <w:caps/>
          <w:szCs w:val="28"/>
        </w:rPr>
      </w:pPr>
      <w:r>
        <w:rPr>
          <w:b/>
          <w:bCs w:val="0"/>
          <w:caps/>
          <w:szCs w:val="28"/>
        </w:rPr>
        <w:br w:type="page"/>
      </w:r>
      <w:r w:rsidR="00A059B2">
        <w:rPr>
          <w:b/>
          <w:bCs w:val="0"/>
          <w:caps/>
          <w:szCs w:val="28"/>
        </w:rPr>
        <w:lastRenderedPageBreak/>
        <w:t>Brief Exercise 1-</w:t>
      </w:r>
      <w:r w:rsidR="009C2AA3">
        <w:rPr>
          <w:b/>
          <w:bCs w:val="0"/>
          <w:caps/>
          <w:szCs w:val="28"/>
        </w:rPr>
        <w:t>1</w:t>
      </w:r>
      <w:r w:rsidR="0024257B">
        <w:rPr>
          <w:b/>
          <w:bCs w:val="0"/>
          <w:caps/>
          <w:szCs w:val="28"/>
        </w:rPr>
        <w:t>2</w:t>
      </w:r>
    </w:p>
    <w:p w14:paraId="3741042B" w14:textId="77777777" w:rsidR="00A059B2" w:rsidRDefault="00A059B2">
      <w:pPr>
        <w:pStyle w:val="BHead"/>
        <w:rPr>
          <w:b/>
          <w:bCs w:val="0"/>
          <w:caps/>
          <w:szCs w:val="28"/>
        </w:rPr>
      </w:pPr>
    </w:p>
    <w:p w14:paraId="5449AB61" w14:textId="003F134A" w:rsidR="00A059B2" w:rsidRDefault="00A059B2">
      <w:pPr>
        <w:pStyle w:val="BHead"/>
        <w:ind w:left="0" w:firstLine="0"/>
        <w:jc w:val="both"/>
        <w:rPr>
          <w:b/>
          <w:bCs w:val="0"/>
        </w:rPr>
      </w:pPr>
      <w:r>
        <w:rPr>
          <w:b/>
          <w:bCs w:val="0"/>
        </w:rPr>
        <w:t xml:space="preserve">One of the functions of the </w:t>
      </w:r>
      <w:smartTag w:uri="urn:schemas-microsoft-com:office:smarttags" w:element="place">
        <w:smartTag w:uri="urn:schemas-microsoft-com:office:smarttags" w:element="State">
          <w:r>
            <w:rPr>
              <w:b/>
              <w:bCs w:val="0"/>
            </w:rPr>
            <w:t>Ontario</w:t>
          </w:r>
        </w:smartTag>
      </w:smartTag>
      <w:r>
        <w:rPr>
          <w:b/>
          <w:bCs w:val="0"/>
        </w:rPr>
        <w:t xml:space="preserve"> Securities Commission (OSC) and the Securities and Exchange Commission (</w:t>
      </w:r>
      <w:smartTag w:uri="urn:schemas-microsoft-com:office:smarttags" w:element="stockticker">
        <w:r>
          <w:rPr>
            <w:b/>
            <w:bCs w:val="0"/>
          </w:rPr>
          <w:t>SEC</w:t>
        </w:r>
      </w:smartTag>
      <w:r>
        <w:rPr>
          <w:b/>
          <w:bCs w:val="0"/>
        </w:rPr>
        <w:t xml:space="preserve">) is to represent and protect the interests of investors. They do not represent the interests of different users of financial information. </w:t>
      </w:r>
      <w:r w:rsidR="000142D9">
        <w:rPr>
          <w:b/>
          <w:bCs w:val="0"/>
        </w:rPr>
        <w:t>S</w:t>
      </w:r>
      <w:r w:rsidR="008A6C1C">
        <w:rPr>
          <w:b/>
          <w:bCs w:val="0"/>
        </w:rPr>
        <w:t>ince the early 1970s</w:t>
      </w:r>
      <w:r w:rsidR="000142D9">
        <w:rPr>
          <w:b/>
          <w:bCs w:val="0"/>
        </w:rPr>
        <w:t xml:space="preserve"> CPA Canada and its predecessor CICA</w:t>
      </w:r>
      <w:r w:rsidR="008A6C1C">
        <w:rPr>
          <w:b/>
          <w:bCs w:val="0"/>
        </w:rPr>
        <w:t xml:space="preserve"> had</w:t>
      </w:r>
      <w:r>
        <w:rPr>
          <w:b/>
          <w:bCs w:val="0"/>
        </w:rPr>
        <w:t xml:space="preserve"> the sole legislative and regulatory authority to set national </w:t>
      </w:r>
      <w:r w:rsidR="008A6C1C">
        <w:rPr>
          <w:b/>
          <w:bCs w:val="0"/>
        </w:rPr>
        <w:t xml:space="preserve">private sector </w:t>
      </w:r>
      <w:r>
        <w:rPr>
          <w:b/>
          <w:bCs w:val="0"/>
        </w:rPr>
        <w:t xml:space="preserve">accounting standards in Canada. </w:t>
      </w:r>
      <w:r w:rsidR="00FC15A7">
        <w:rPr>
          <w:b/>
          <w:bCs w:val="0"/>
        </w:rPr>
        <w:t xml:space="preserve">It delegates this to the </w:t>
      </w:r>
      <w:proofErr w:type="spellStart"/>
      <w:r w:rsidR="00FC15A7">
        <w:rPr>
          <w:b/>
          <w:bCs w:val="0"/>
        </w:rPr>
        <w:t>AcSB</w:t>
      </w:r>
      <w:proofErr w:type="spellEnd"/>
      <w:r w:rsidR="00FC15A7">
        <w:rPr>
          <w:b/>
          <w:bCs w:val="0"/>
        </w:rPr>
        <w:t xml:space="preserve">. </w:t>
      </w:r>
      <w:r w:rsidR="009C2AA3">
        <w:rPr>
          <w:b/>
          <w:bCs w:val="0"/>
        </w:rPr>
        <w:t xml:space="preserve">Starting in 2011, the </w:t>
      </w:r>
      <w:proofErr w:type="spellStart"/>
      <w:r w:rsidR="00691762">
        <w:rPr>
          <w:b/>
          <w:bCs w:val="0"/>
        </w:rPr>
        <w:t>AcSB</w:t>
      </w:r>
      <w:proofErr w:type="spellEnd"/>
      <w:r w:rsidR="00691762">
        <w:rPr>
          <w:b/>
          <w:bCs w:val="0"/>
        </w:rPr>
        <w:t xml:space="preserve"> is responsible for</w:t>
      </w:r>
      <w:r w:rsidR="00FC15A7">
        <w:rPr>
          <w:b/>
          <w:bCs w:val="0"/>
        </w:rPr>
        <w:t xml:space="preserve"> ASPE</w:t>
      </w:r>
      <w:r w:rsidR="009C2AA3">
        <w:rPr>
          <w:b/>
          <w:bCs w:val="0"/>
        </w:rPr>
        <w:t xml:space="preserve"> and the IASB </w:t>
      </w:r>
      <w:r w:rsidR="00691762">
        <w:rPr>
          <w:b/>
          <w:bCs w:val="0"/>
        </w:rPr>
        <w:t xml:space="preserve">is responsible </w:t>
      </w:r>
      <w:r w:rsidR="009C2AA3">
        <w:rPr>
          <w:b/>
          <w:bCs w:val="0"/>
        </w:rPr>
        <w:t xml:space="preserve">for </w:t>
      </w:r>
      <w:smartTag w:uri="urn:schemas-microsoft-com:office:smarttags" w:element="stockticker">
        <w:r w:rsidR="009C2AA3">
          <w:rPr>
            <w:b/>
            <w:bCs w:val="0"/>
          </w:rPr>
          <w:t>IFRS</w:t>
        </w:r>
      </w:smartTag>
      <w:r w:rsidR="001479E7">
        <w:rPr>
          <w:b/>
          <w:bCs w:val="0"/>
        </w:rPr>
        <w:t>.</w:t>
      </w:r>
      <w:r w:rsidR="009C2AA3">
        <w:rPr>
          <w:b/>
          <w:bCs w:val="0"/>
        </w:rPr>
        <w:t xml:space="preserve"> </w:t>
      </w:r>
      <w:r>
        <w:rPr>
          <w:b/>
          <w:bCs w:val="0"/>
        </w:rPr>
        <w:t>This ensures that accounting standards have a high degree of acceptance from its broad community of constituents.</w:t>
      </w:r>
    </w:p>
    <w:p w14:paraId="29408633" w14:textId="77777777" w:rsidR="00A059B2" w:rsidRDefault="00A059B2">
      <w:pPr>
        <w:pStyle w:val="BHead"/>
        <w:ind w:left="0" w:firstLine="0"/>
        <w:jc w:val="both"/>
        <w:rPr>
          <w:b/>
          <w:bCs w:val="0"/>
        </w:rPr>
      </w:pPr>
    </w:p>
    <w:p w14:paraId="523B5782" w14:textId="20B0C592"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2</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12A15068" w14:textId="4261D09C" w:rsidR="00B20574" w:rsidRDefault="00B20574">
      <w:pPr>
        <w:pStyle w:val="BHead"/>
        <w:ind w:left="0" w:firstLine="0"/>
        <w:jc w:val="both"/>
        <w:rPr>
          <w:b/>
          <w:bCs w:val="0"/>
        </w:rPr>
      </w:pPr>
    </w:p>
    <w:p w14:paraId="3D8CBF92" w14:textId="77777777" w:rsidR="000D6AAF" w:rsidRDefault="000D6AAF">
      <w:pPr>
        <w:pStyle w:val="BHead"/>
        <w:ind w:left="0" w:firstLine="0"/>
        <w:jc w:val="both"/>
        <w:rPr>
          <w:b/>
          <w:bCs w:val="0"/>
        </w:rPr>
      </w:pPr>
    </w:p>
    <w:p w14:paraId="2B6923D3" w14:textId="77777777" w:rsidR="00A059B2" w:rsidRDefault="00A059B2" w:rsidP="002C5D77">
      <w:pPr>
        <w:pStyle w:val="BHead"/>
        <w:rPr>
          <w:b/>
          <w:bCs w:val="0"/>
          <w:caps/>
          <w:szCs w:val="28"/>
        </w:rPr>
      </w:pPr>
      <w:r>
        <w:rPr>
          <w:b/>
          <w:bCs w:val="0"/>
          <w:caps/>
          <w:szCs w:val="28"/>
        </w:rPr>
        <w:t>Brief Exercise 1-</w:t>
      </w:r>
      <w:r w:rsidR="002C5D77">
        <w:rPr>
          <w:b/>
          <w:bCs w:val="0"/>
          <w:caps/>
          <w:szCs w:val="28"/>
        </w:rPr>
        <w:t>1</w:t>
      </w:r>
      <w:r w:rsidR="0024257B">
        <w:rPr>
          <w:b/>
          <w:bCs w:val="0"/>
          <w:caps/>
          <w:szCs w:val="28"/>
        </w:rPr>
        <w:t>3</w:t>
      </w:r>
    </w:p>
    <w:p w14:paraId="7B90328F" w14:textId="77777777" w:rsidR="00A059B2" w:rsidRDefault="00A059B2">
      <w:pPr>
        <w:pStyle w:val="BHead"/>
        <w:rPr>
          <w:b/>
          <w:bCs w:val="0"/>
        </w:rPr>
      </w:pPr>
    </w:p>
    <w:p w14:paraId="65F0A124" w14:textId="620D331A" w:rsidR="00A059B2" w:rsidRDefault="00A059B2">
      <w:pPr>
        <w:jc w:val="both"/>
        <w:rPr>
          <w:rFonts w:ascii="Arial" w:hAnsi="Arial" w:cs="Arial"/>
          <w:b/>
          <w:bCs/>
          <w:sz w:val="28"/>
        </w:rPr>
      </w:pPr>
      <w:r>
        <w:rPr>
          <w:rFonts w:ascii="Arial" w:hAnsi="Arial" w:cs="Arial"/>
          <w:b/>
          <w:bCs/>
          <w:sz w:val="28"/>
        </w:rPr>
        <w:t>The sources of pressure are innumerable, but the most intense and continuous pressure to change or influence accounting principles or standards comes from individual companies, industry assoc</w:t>
      </w:r>
      <w:r w:rsidR="00D570EA">
        <w:rPr>
          <w:rFonts w:ascii="Arial" w:hAnsi="Arial" w:cs="Arial"/>
          <w:b/>
          <w:bCs/>
          <w:sz w:val="28"/>
        </w:rPr>
        <w:t>iations, governmental agencies,</w:t>
      </w:r>
      <w:r>
        <w:rPr>
          <w:rFonts w:ascii="Arial" w:hAnsi="Arial" w:cs="Arial"/>
          <w:b/>
          <w:bCs/>
          <w:sz w:val="28"/>
        </w:rPr>
        <w:t xml:space="preserve"> securities commissions, practicing accountants, academicians, professional accounting organizations, and public opinion.  As we move towards international harmonization, the U.S. accounting standards will have a continuing influence on </w:t>
      </w:r>
      <w:r w:rsidR="00D664A0">
        <w:rPr>
          <w:rFonts w:ascii="Arial" w:hAnsi="Arial" w:cs="Arial"/>
          <w:b/>
          <w:bCs/>
          <w:sz w:val="28"/>
        </w:rPr>
        <w:t>IFRS</w:t>
      </w:r>
      <w:r w:rsidR="0051177F">
        <w:rPr>
          <w:rFonts w:ascii="Arial" w:hAnsi="Arial" w:cs="Arial"/>
          <w:b/>
          <w:bCs/>
          <w:sz w:val="28"/>
        </w:rPr>
        <w:t xml:space="preserve"> </w:t>
      </w:r>
      <w:r>
        <w:rPr>
          <w:rFonts w:ascii="Arial" w:hAnsi="Arial" w:cs="Arial"/>
          <w:b/>
          <w:bCs/>
          <w:sz w:val="28"/>
        </w:rPr>
        <w:t>due to the significant capital pool</w:t>
      </w:r>
      <w:r w:rsidR="005116AA">
        <w:rPr>
          <w:rFonts w:ascii="Arial" w:hAnsi="Arial" w:cs="Arial"/>
          <w:b/>
          <w:bCs/>
          <w:sz w:val="28"/>
        </w:rPr>
        <w:t xml:space="preserve"> and flows</w:t>
      </w:r>
      <w:r>
        <w:rPr>
          <w:rFonts w:ascii="Arial" w:hAnsi="Arial" w:cs="Arial"/>
          <w:b/>
          <w:bCs/>
          <w:sz w:val="28"/>
        </w:rPr>
        <w:t xml:space="preserve"> associated with </w:t>
      </w:r>
      <w:r w:rsidR="005116AA">
        <w:rPr>
          <w:rFonts w:ascii="Arial" w:hAnsi="Arial" w:cs="Arial"/>
          <w:b/>
          <w:bCs/>
          <w:sz w:val="28"/>
        </w:rPr>
        <w:t xml:space="preserve">U.S. </w:t>
      </w:r>
      <w:r>
        <w:rPr>
          <w:rFonts w:ascii="Arial" w:hAnsi="Arial" w:cs="Arial"/>
          <w:b/>
          <w:bCs/>
          <w:sz w:val="28"/>
        </w:rPr>
        <w:t>markets.</w:t>
      </w:r>
    </w:p>
    <w:p w14:paraId="5B62D265" w14:textId="4C50802B" w:rsidR="00A059B2" w:rsidRDefault="00A059B2">
      <w:pPr>
        <w:jc w:val="both"/>
        <w:rPr>
          <w:rFonts w:ascii="Arial" w:hAnsi="Arial" w:cs="Arial"/>
          <w:b/>
          <w:bCs/>
          <w:sz w:val="28"/>
        </w:rPr>
      </w:pPr>
    </w:p>
    <w:p w14:paraId="0699E7EB" w14:textId="43F77BAE"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2</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4751C6E4" w14:textId="77777777" w:rsidR="000D6AAF" w:rsidRDefault="000D6AAF">
      <w:pPr>
        <w:jc w:val="both"/>
        <w:rPr>
          <w:rFonts w:ascii="Arial" w:hAnsi="Arial" w:cs="Arial"/>
          <w:b/>
          <w:bCs/>
          <w:sz w:val="28"/>
        </w:rPr>
      </w:pPr>
    </w:p>
    <w:p w14:paraId="7EDA269A" w14:textId="102BF9F1" w:rsidR="007404DD" w:rsidRDefault="000007B4" w:rsidP="007E3E20">
      <w:pPr>
        <w:pStyle w:val="BHead"/>
        <w:rPr>
          <w:b/>
          <w:bCs w:val="0"/>
          <w:caps/>
          <w:szCs w:val="28"/>
        </w:rPr>
      </w:pPr>
      <w:r>
        <w:rPr>
          <w:b/>
          <w:bCs w:val="0"/>
          <w:caps/>
          <w:szCs w:val="28"/>
        </w:rPr>
        <w:br w:type="page"/>
      </w:r>
      <w:r w:rsidR="007E3E20">
        <w:rPr>
          <w:b/>
          <w:bCs w:val="0"/>
          <w:caps/>
          <w:szCs w:val="28"/>
        </w:rPr>
        <w:lastRenderedPageBreak/>
        <w:t xml:space="preserve"> </w:t>
      </w:r>
      <w:r w:rsidR="007404DD">
        <w:rPr>
          <w:b/>
          <w:bCs w:val="0"/>
          <w:caps/>
          <w:szCs w:val="28"/>
        </w:rPr>
        <w:t>Brief Exercise 1-1</w:t>
      </w:r>
      <w:r w:rsidR="007E3E20">
        <w:rPr>
          <w:b/>
          <w:bCs w:val="0"/>
          <w:caps/>
          <w:szCs w:val="28"/>
        </w:rPr>
        <w:t>4</w:t>
      </w:r>
    </w:p>
    <w:p w14:paraId="1207E7D8" w14:textId="77777777" w:rsidR="007404DD" w:rsidRPr="007404DD" w:rsidRDefault="007404DD" w:rsidP="007404DD">
      <w:pPr>
        <w:pStyle w:val="BHead"/>
        <w:tabs>
          <w:tab w:val="clear" w:pos="1296"/>
        </w:tabs>
        <w:ind w:left="0" w:firstLine="0"/>
        <w:rPr>
          <w:b/>
          <w:bCs w:val="0"/>
          <w:szCs w:val="28"/>
        </w:rPr>
      </w:pPr>
    </w:p>
    <w:p w14:paraId="545613B9" w14:textId="02204B33" w:rsidR="007404DD" w:rsidRPr="007404DD" w:rsidRDefault="007404DD" w:rsidP="007404DD">
      <w:pPr>
        <w:pStyle w:val="BHead"/>
        <w:tabs>
          <w:tab w:val="clear" w:pos="1296"/>
        </w:tabs>
        <w:ind w:left="0" w:firstLine="0"/>
        <w:jc w:val="both"/>
        <w:rPr>
          <w:b/>
          <w:bCs w:val="0"/>
          <w:szCs w:val="28"/>
        </w:rPr>
      </w:pPr>
      <w:r w:rsidRPr="007404DD">
        <w:rPr>
          <w:b/>
          <w:bCs w:val="0"/>
          <w:szCs w:val="28"/>
        </w:rPr>
        <w:t xml:space="preserve">The users of financial information from public companies have different needs than the users of financial information from private companies. Public corporations need the opportunity to present financial information using consistent accounting rules as those used globally. To </w:t>
      </w:r>
      <w:r>
        <w:rPr>
          <w:b/>
          <w:bCs w:val="0"/>
          <w:szCs w:val="28"/>
        </w:rPr>
        <w:t>accomplish</w:t>
      </w:r>
      <w:r w:rsidRPr="007404DD">
        <w:rPr>
          <w:b/>
          <w:bCs w:val="0"/>
          <w:szCs w:val="28"/>
        </w:rPr>
        <w:t xml:space="preserve"> this</w:t>
      </w:r>
      <w:r>
        <w:rPr>
          <w:b/>
          <w:bCs w:val="0"/>
          <w:szCs w:val="28"/>
        </w:rPr>
        <w:t>,</w:t>
      </w:r>
      <w:r w:rsidRPr="007404DD">
        <w:rPr>
          <w:b/>
          <w:bCs w:val="0"/>
          <w:szCs w:val="28"/>
        </w:rPr>
        <w:t xml:space="preserve"> public companies need to follow the International Financial Reporting Standards (</w:t>
      </w:r>
      <w:smartTag w:uri="urn:schemas-microsoft-com:office:smarttags" w:element="stockticker">
        <w:r w:rsidRPr="007404DD">
          <w:rPr>
            <w:b/>
            <w:bCs w:val="0"/>
            <w:szCs w:val="28"/>
          </w:rPr>
          <w:t>IFRS</w:t>
        </w:r>
      </w:smartTag>
      <w:r w:rsidRPr="007404DD">
        <w:rPr>
          <w:b/>
          <w:bCs w:val="0"/>
          <w:szCs w:val="28"/>
        </w:rPr>
        <w:t xml:space="preserve">). Doing so helps Canadian companies compete in a global market. </w:t>
      </w:r>
      <w:r w:rsidR="005116AA">
        <w:rPr>
          <w:b/>
          <w:bCs w:val="0"/>
          <w:szCs w:val="28"/>
        </w:rPr>
        <w:t>F</w:t>
      </w:r>
      <w:r w:rsidRPr="007404DD">
        <w:rPr>
          <w:b/>
          <w:bCs w:val="0"/>
          <w:szCs w:val="28"/>
        </w:rPr>
        <w:t>ollowing this set of policies and standards is not essential to privately owned businesses who</w:t>
      </w:r>
      <w:r w:rsidR="00691762">
        <w:rPr>
          <w:b/>
          <w:bCs w:val="0"/>
          <w:szCs w:val="28"/>
        </w:rPr>
        <w:t xml:space="preserve"> may have</w:t>
      </w:r>
      <w:r w:rsidRPr="007404DD">
        <w:rPr>
          <w:b/>
          <w:bCs w:val="0"/>
          <w:szCs w:val="28"/>
        </w:rPr>
        <w:t xml:space="preserve"> </w:t>
      </w:r>
      <w:r>
        <w:rPr>
          <w:b/>
          <w:bCs w:val="0"/>
          <w:szCs w:val="28"/>
        </w:rPr>
        <w:t>less complex business models and</w:t>
      </w:r>
      <w:r w:rsidR="00691762">
        <w:rPr>
          <w:b/>
          <w:bCs w:val="0"/>
          <w:szCs w:val="28"/>
        </w:rPr>
        <w:t>/or</w:t>
      </w:r>
      <w:r>
        <w:rPr>
          <w:b/>
          <w:bCs w:val="0"/>
          <w:szCs w:val="28"/>
        </w:rPr>
        <w:t xml:space="preserve"> fewer</w:t>
      </w:r>
      <w:r w:rsidRPr="007404DD">
        <w:rPr>
          <w:b/>
          <w:bCs w:val="0"/>
          <w:szCs w:val="28"/>
        </w:rPr>
        <w:t xml:space="preserve"> financial statement users</w:t>
      </w:r>
      <w:r w:rsidR="00BC62B7">
        <w:rPr>
          <w:b/>
          <w:bCs w:val="0"/>
          <w:szCs w:val="28"/>
        </w:rPr>
        <w:t>,</w:t>
      </w:r>
      <w:r w:rsidRPr="007404DD">
        <w:rPr>
          <w:b/>
          <w:bCs w:val="0"/>
          <w:szCs w:val="28"/>
        </w:rPr>
        <w:t xml:space="preserve"> </w:t>
      </w:r>
      <w:r w:rsidR="00691762">
        <w:rPr>
          <w:b/>
          <w:bCs w:val="0"/>
          <w:szCs w:val="28"/>
        </w:rPr>
        <w:t xml:space="preserve">who </w:t>
      </w:r>
      <w:r w:rsidRPr="007404DD">
        <w:rPr>
          <w:b/>
          <w:bCs w:val="0"/>
          <w:szCs w:val="28"/>
        </w:rPr>
        <w:t xml:space="preserve">do not expect as extensive measurement and disclosure </w:t>
      </w:r>
      <w:r w:rsidR="005116AA">
        <w:rPr>
          <w:b/>
          <w:bCs w:val="0"/>
          <w:szCs w:val="28"/>
        </w:rPr>
        <w:t xml:space="preserve">requirements </w:t>
      </w:r>
      <w:r w:rsidRPr="007404DD">
        <w:rPr>
          <w:b/>
          <w:bCs w:val="0"/>
          <w:szCs w:val="28"/>
        </w:rPr>
        <w:t xml:space="preserve">as those required </w:t>
      </w:r>
      <w:r w:rsidR="005116AA">
        <w:rPr>
          <w:b/>
          <w:bCs w:val="0"/>
          <w:szCs w:val="28"/>
        </w:rPr>
        <w:t xml:space="preserve">under </w:t>
      </w:r>
      <w:smartTag w:uri="urn:schemas-microsoft-com:office:smarttags" w:element="stockticker">
        <w:r w:rsidRPr="007404DD">
          <w:rPr>
            <w:b/>
            <w:bCs w:val="0"/>
            <w:szCs w:val="28"/>
          </w:rPr>
          <w:t>IFRS</w:t>
        </w:r>
      </w:smartTag>
      <w:r w:rsidRPr="007404DD">
        <w:rPr>
          <w:b/>
          <w:bCs w:val="0"/>
          <w:szCs w:val="28"/>
        </w:rPr>
        <w:t xml:space="preserve">. </w:t>
      </w:r>
    </w:p>
    <w:p w14:paraId="053F7A46" w14:textId="77777777" w:rsidR="007404DD" w:rsidRPr="007404DD" w:rsidRDefault="007404DD">
      <w:pPr>
        <w:pStyle w:val="BHead"/>
        <w:rPr>
          <w:b/>
          <w:bCs w:val="0"/>
          <w:szCs w:val="28"/>
        </w:rPr>
      </w:pPr>
    </w:p>
    <w:p w14:paraId="75FF634A" w14:textId="2BF1A34B"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7E3E20">
        <w:rPr>
          <w:rFonts w:ascii="TeXGyreHeros" w:eastAsia="Calibri" w:hAnsi="TeXGyreHeros"/>
          <w:sz w:val="18"/>
          <w:szCs w:val="18"/>
        </w:rPr>
        <w:t>3</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678E87CE" w14:textId="77777777" w:rsidR="007E3E20" w:rsidRDefault="007E3E20" w:rsidP="007404DD">
      <w:pPr>
        <w:pStyle w:val="BHead"/>
        <w:rPr>
          <w:b/>
          <w:bCs w:val="0"/>
          <w:caps/>
          <w:szCs w:val="28"/>
        </w:rPr>
      </w:pPr>
    </w:p>
    <w:p w14:paraId="3DB41E6D" w14:textId="77777777" w:rsidR="007E3E20" w:rsidRDefault="007E3E20" w:rsidP="007404DD">
      <w:pPr>
        <w:pStyle w:val="BHead"/>
        <w:rPr>
          <w:b/>
          <w:bCs w:val="0"/>
          <w:caps/>
          <w:szCs w:val="28"/>
        </w:rPr>
      </w:pPr>
    </w:p>
    <w:p w14:paraId="6F428FA4" w14:textId="70123DD3" w:rsidR="00A059B2" w:rsidRDefault="00A059B2" w:rsidP="007404DD">
      <w:pPr>
        <w:pStyle w:val="BHead"/>
        <w:rPr>
          <w:b/>
          <w:bCs w:val="0"/>
          <w:caps/>
          <w:szCs w:val="28"/>
        </w:rPr>
      </w:pPr>
      <w:r>
        <w:rPr>
          <w:b/>
          <w:bCs w:val="0"/>
          <w:caps/>
          <w:szCs w:val="28"/>
        </w:rPr>
        <w:t>Brief Exercise 1-</w:t>
      </w:r>
      <w:r w:rsidR="007404DD">
        <w:rPr>
          <w:b/>
          <w:bCs w:val="0"/>
          <w:caps/>
          <w:szCs w:val="28"/>
        </w:rPr>
        <w:t>1</w:t>
      </w:r>
      <w:r w:rsidR="007E3E20">
        <w:rPr>
          <w:b/>
          <w:bCs w:val="0"/>
          <w:caps/>
          <w:szCs w:val="28"/>
        </w:rPr>
        <w:t>5</w:t>
      </w:r>
    </w:p>
    <w:p w14:paraId="678D79F7" w14:textId="77777777" w:rsidR="00A059B2" w:rsidRDefault="00A059B2">
      <w:pPr>
        <w:ind w:left="475" w:hanging="475"/>
        <w:jc w:val="both"/>
        <w:rPr>
          <w:rFonts w:ascii="Arial" w:hAnsi="Arial" w:cs="Arial"/>
          <w:b/>
          <w:bCs/>
          <w:sz w:val="28"/>
        </w:rPr>
      </w:pPr>
    </w:p>
    <w:p w14:paraId="398CEE72" w14:textId="77777777" w:rsidR="00A059B2" w:rsidRDefault="00A059B2">
      <w:pPr>
        <w:jc w:val="both"/>
        <w:rPr>
          <w:rFonts w:ascii="Arial" w:hAnsi="Arial" w:cs="Arial"/>
          <w:b/>
          <w:bCs/>
          <w:sz w:val="28"/>
        </w:rPr>
      </w:pPr>
      <w:r>
        <w:rPr>
          <w:rFonts w:ascii="Arial" w:hAnsi="Arial" w:cs="Arial"/>
          <w:b/>
          <w:bCs/>
          <w:sz w:val="28"/>
        </w:rPr>
        <w:t>No one particular proposal is expected in answer to this question. The students’ proposals, however, should be defensible relative to the following criteria:</w:t>
      </w:r>
    </w:p>
    <w:p w14:paraId="6EA44C99" w14:textId="77777777" w:rsidR="00A059B2" w:rsidRDefault="00A059B2">
      <w:pPr>
        <w:pStyle w:val="numbersublist"/>
        <w:tabs>
          <w:tab w:val="clear" w:pos="475"/>
          <w:tab w:val="clear" w:pos="840"/>
          <w:tab w:val="num" w:pos="720"/>
        </w:tabs>
        <w:spacing w:line="240" w:lineRule="auto"/>
        <w:ind w:left="720"/>
        <w:rPr>
          <w:rFonts w:ascii="Arial" w:hAnsi="Arial" w:cs="Arial"/>
          <w:b/>
          <w:bCs/>
          <w:sz w:val="28"/>
        </w:rPr>
      </w:pPr>
      <w:r>
        <w:rPr>
          <w:rFonts w:ascii="Arial" w:hAnsi="Arial" w:cs="Arial"/>
          <w:b/>
          <w:bCs/>
          <w:sz w:val="28"/>
        </w:rPr>
        <w:t>The method must be efficient, responsive, and expeditious.</w:t>
      </w:r>
    </w:p>
    <w:p w14:paraId="301B8AD6" w14:textId="77777777" w:rsidR="00A059B2" w:rsidRDefault="00A059B2">
      <w:pPr>
        <w:pStyle w:val="numbersublist"/>
        <w:tabs>
          <w:tab w:val="clear" w:pos="475"/>
          <w:tab w:val="clear" w:pos="840"/>
          <w:tab w:val="num" w:pos="720"/>
        </w:tabs>
        <w:spacing w:line="240" w:lineRule="auto"/>
        <w:ind w:left="720"/>
        <w:rPr>
          <w:rFonts w:ascii="Arial" w:hAnsi="Arial" w:cs="Arial"/>
          <w:b/>
          <w:bCs/>
          <w:sz w:val="28"/>
        </w:rPr>
      </w:pPr>
      <w:r>
        <w:rPr>
          <w:rFonts w:ascii="Arial" w:hAnsi="Arial" w:cs="Arial"/>
          <w:b/>
          <w:bCs/>
          <w:sz w:val="28"/>
        </w:rPr>
        <w:t>The method must be free of bias and be above or insulated from pressure groups.</w:t>
      </w:r>
    </w:p>
    <w:p w14:paraId="2BA9F3F5" w14:textId="77777777" w:rsidR="00A059B2" w:rsidRDefault="00A059B2">
      <w:pPr>
        <w:pStyle w:val="numbersublist"/>
        <w:tabs>
          <w:tab w:val="clear" w:pos="475"/>
          <w:tab w:val="clear" w:pos="840"/>
          <w:tab w:val="num" w:pos="720"/>
        </w:tabs>
        <w:spacing w:line="240" w:lineRule="auto"/>
        <w:ind w:left="720"/>
        <w:rPr>
          <w:rFonts w:ascii="Arial" w:hAnsi="Arial" w:cs="Arial"/>
          <w:b/>
          <w:bCs/>
          <w:sz w:val="28"/>
        </w:rPr>
      </w:pPr>
      <w:r>
        <w:rPr>
          <w:rFonts w:ascii="Arial" w:hAnsi="Arial" w:cs="Arial"/>
          <w:b/>
          <w:bCs/>
          <w:sz w:val="28"/>
        </w:rPr>
        <w:t xml:space="preserve">The method must </w:t>
      </w:r>
      <w:r w:rsidR="00087E73">
        <w:rPr>
          <w:rFonts w:ascii="Arial" w:hAnsi="Arial" w:cs="Arial"/>
          <w:b/>
          <w:bCs/>
          <w:sz w:val="28"/>
        </w:rPr>
        <w:t xml:space="preserve">have legislative authority or otherwise </w:t>
      </w:r>
      <w:r>
        <w:rPr>
          <w:rFonts w:ascii="Arial" w:hAnsi="Arial" w:cs="Arial"/>
          <w:b/>
          <w:bCs/>
          <w:sz w:val="28"/>
        </w:rPr>
        <w:t>command widespread support.</w:t>
      </w:r>
    </w:p>
    <w:p w14:paraId="3200CB08" w14:textId="77777777" w:rsidR="00A059B2" w:rsidRDefault="00A059B2">
      <w:pPr>
        <w:pStyle w:val="numbersublist"/>
        <w:tabs>
          <w:tab w:val="clear" w:pos="475"/>
          <w:tab w:val="clear" w:pos="840"/>
          <w:tab w:val="num" w:pos="720"/>
        </w:tabs>
        <w:spacing w:line="240" w:lineRule="auto"/>
        <w:ind w:left="720"/>
        <w:rPr>
          <w:rFonts w:ascii="Arial" w:hAnsi="Arial" w:cs="Arial"/>
          <w:b/>
          <w:bCs/>
          <w:sz w:val="28"/>
        </w:rPr>
      </w:pPr>
      <w:r>
        <w:rPr>
          <w:rFonts w:ascii="Arial" w:hAnsi="Arial" w:cs="Arial"/>
          <w:b/>
          <w:bCs/>
          <w:sz w:val="28"/>
        </w:rPr>
        <w:t>The method must produce sound yet practicable accounting principles or standards.</w:t>
      </w:r>
    </w:p>
    <w:p w14:paraId="6379C141" w14:textId="77777777" w:rsidR="00A059B2" w:rsidRDefault="00A059B2">
      <w:pPr>
        <w:jc w:val="both"/>
        <w:rPr>
          <w:rFonts w:ascii="Arial" w:hAnsi="Arial" w:cs="Arial"/>
          <w:b/>
          <w:bCs/>
          <w:sz w:val="28"/>
        </w:rPr>
      </w:pPr>
      <w:r>
        <w:rPr>
          <w:rFonts w:ascii="Arial" w:hAnsi="Arial" w:cs="Arial"/>
          <w:b/>
          <w:bCs/>
          <w:sz w:val="28"/>
        </w:rPr>
        <w:t>The students’ proposals might take the form of alterations of the existing methodology, an accounting court, or governmental device.</w:t>
      </w:r>
    </w:p>
    <w:p w14:paraId="50F7C22A" w14:textId="77777777" w:rsidR="00A059B2" w:rsidRDefault="00A059B2">
      <w:pPr>
        <w:pStyle w:val="BHead"/>
        <w:ind w:left="0" w:firstLine="0"/>
        <w:rPr>
          <w:b/>
          <w:bCs w:val="0"/>
          <w:caps/>
          <w:szCs w:val="28"/>
        </w:rPr>
      </w:pPr>
    </w:p>
    <w:p w14:paraId="3DFA9F39" w14:textId="06DAC6BC"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7E3E20">
        <w:rPr>
          <w:rFonts w:ascii="TeXGyreHeros" w:eastAsia="Calibri" w:hAnsi="TeXGyreHeros"/>
          <w:sz w:val="18"/>
          <w:szCs w:val="18"/>
        </w:rPr>
        <w:t>3</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w:t>
      </w:r>
      <w:r w:rsidR="008D253B">
        <w:rPr>
          <w:rFonts w:ascii="TeXGyreHeros" w:eastAsia="Calibri" w:hAnsi="TeXGyreHeros"/>
          <w:sz w:val="18"/>
          <w:szCs w:val="18"/>
        </w:rPr>
        <w:t>5</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4BE0A025" w14:textId="77777777" w:rsidR="004711E3" w:rsidRDefault="004711E3">
      <w:pPr>
        <w:pStyle w:val="BHead"/>
        <w:ind w:left="0" w:firstLine="0"/>
        <w:rPr>
          <w:b/>
          <w:bCs w:val="0"/>
          <w:caps/>
          <w:szCs w:val="28"/>
        </w:rPr>
      </w:pPr>
    </w:p>
    <w:p w14:paraId="1990AC5C" w14:textId="77777777" w:rsidR="007E3E20" w:rsidRDefault="007E3E20">
      <w:pPr>
        <w:rPr>
          <w:rFonts w:ascii="Arial" w:hAnsi="Arial"/>
          <w:b/>
          <w:caps/>
          <w:sz w:val="28"/>
          <w:szCs w:val="28"/>
        </w:rPr>
      </w:pPr>
      <w:r>
        <w:rPr>
          <w:b/>
          <w:bCs/>
          <w:caps/>
          <w:szCs w:val="28"/>
        </w:rPr>
        <w:br w:type="page"/>
      </w:r>
    </w:p>
    <w:p w14:paraId="036C91F3" w14:textId="1206D02C" w:rsidR="00A059B2" w:rsidRDefault="00A059B2" w:rsidP="002270E3">
      <w:pPr>
        <w:pStyle w:val="BHead"/>
        <w:ind w:left="0" w:firstLine="0"/>
        <w:rPr>
          <w:b/>
          <w:bCs w:val="0"/>
          <w:caps/>
          <w:szCs w:val="28"/>
        </w:rPr>
      </w:pPr>
      <w:r>
        <w:rPr>
          <w:b/>
          <w:bCs w:val="0"/>
          <w:caps/>
          <w:szCs w:val="28"/>
        </w:rPr>
        <w:lastRenderedPageBreak/>
        <w:t>Brief Exercise 1-</w:t>
      </w:r>
      <w:r w:rsidR="004711E3">
        <w:rPr>
          <w:b/>
          <w:bCs w:val="0"/>
          <w:caps/>
          <w:szCs w:val="28"/>
        </w:rPr>
        <w:t>1</w:t>
      </w:r>
      <w:r w:rsidR="00916328">
        <w:rPr>
          <w:b/>
          <w:bCs w:val="0"/>
          <w:caps/>
          <w:szCs w:val="28"/>
        </w:rPr>
        <w:t>6</w:t>
      </w:r>
    </w:p>
    <w:p w14:paraId="7727B6F8" w14:textId="77777777" w:rsidR="00A059B2" w:rsidRDefault="00A059B2">
      <w:pPr>
        <w:jc w:val="both"/>
        <w:rPr>
          <w:rFonts w:ascii="Arial" w:hAnsi="Arial" w:cs="Arial"/>
          <w:b/>
          <w:bCs/>
          <w:sz w:val="28"/>
        </w:rPr>
      </w:pPr>
    </w:p>
    <w:p w14:paraId="49A341ED" w14:textId="77777777" w:rsidR="00A059B2" w:rsidRDefault="00A059B2" w:rsidP="004711E3">
      <w:pPr>
        <w:jc w:val="both"/>
        <w:rPr>
          <w:rFonts w:ascii="Arial" w:hAnsi="Arial" w:cs="Arial"/>
          <w:b/>
          <w:bCs/>
          <w:sz w:val="28"/>
        </w:rPr>
      </w:pPr>
      <w:r>
        <w:rPr>
          <w:rFonts w:ascii="Arial" w:hAnsi="Arial" w:cs="Arial"/>
          <w:b/>
          <w:bCs/>
          <w:sz w:val="28"/>
        </w:rPr>
        <w:t>The explanation should note that generally accepted accounting principles have “substantial authoritative support.” They consist of accounting practices, procedures,</w:t>
      </w:r>
      <w:r w:rsidR="004711E3">
        <w:rPr>
          <w:rFonts w:ascii="Arial" w:hAnsi="Arial" w:cs="Arial"/>
          <w:b/>
          <w:bCs/>
          <w:sz w:val="28"/>
        </w:rPr>
        <w:t xml:space="preserve"> theories, </w:t>
      </w:r>
      <w:r>
        <w:rPr>
          <w:rFonts w:ascii="Arial" w:hAnsi="Arial" w:cs="Arial"/>
          <w:b/>
          <w:bCs/>
          <w:sz w:val="28"/>
        </w:rPr>
        <w:t>and broad principles and conventions of general application, including underlying concepts</w:t>
      </w:r>
      <w:r w:rsidR="004711E3">
        <w:rPr>
          <w:rFonts w:ascii="Arial" w:hAnsi="Arial" w:cs="Arial"/>
          <w:b/>
          <w:bCs/>
          <w:sz w:val="28"/>
        </w:rPr>
        <w:t xml:space="preserve"> and methods</w:t>
      </w:r>
      <w:r>
        <w:rPr>
          <w:rFonts w:ascii="Arial" w:hAnsi="Arial" w:cs="Arial"/>
          <w:b/>
          <w:bCs/>
          <w:sz w:val="28"/>
        </w:rPr>
        <w:t>, which are recognized by a large majority of practicing accountants as well as other members of the business and financial community. GAAP is divided into primary and other sources. Primary sources must be looked to first</w:t>
      </w:r>
      <w:r w:rsidR="004711E3">
        <w:rPr>
          <w:rFonts w:ascii="Arial" w:hAnsi="Arial" w:cs="Arial"/>
          <w:b/>
          <w:bCs/>
          <w:sz w:val="28"/>
        </w:rPr>
        <w:t xml:space="preserve"> for how to treat an issue</w:t>
      </w:r>
      <w:r>
        <w:rPr>
          <w:rFonts w:ascii="Arial" w:hAnsi="Arial" w:cs="Arial"/>
          <w:b/>
          <w:bCs/>
          <w:sz w:val="28"/>
        </w:rPr>
        <w:t>. Where primary sources do not deal with the issue, the accounting policy selected must be consistent with the primary sources as well as</w:t>
      </w:r>
      <w:r w:rsidR="004711E3">
        <w:rPr>
          <w:rFonts w:ascii="Arial" w:hAnsi="Arial" w:cs="Arial"/>
          <w:b/>
          <w:bCs/>
          <w:sz w:val="28"/>
        </w:rPr>
        <w:t xml:space="preserve"> developed through use of professional judgement in accordance with</w:t>
      </w:r>
      <w:r>
        <w:rPr>
          <w:rFonts w:ascii="Arial" w:hAnsi="Arial" w:cs="Arial"/>
          <w:b/>
          <w:bCs/>
          <w:sz w:val="28"/>
        </w:rPr>
        <w:t xml:space="preserve"> the conceptual framework.</w:t>
      </w:r>
    </w:p>
    <w:p w14:paraId="1725086D" w14:textId="55276617" w:rsidR="004711E3" w:rsidRDefault="004711E3">
      <w:pPr>
        <w:pStyle w:val="BHead"/>
        <w:rPr>
          <w:b/>
          <w:bCs w:val="0"/>
        </w:rPr>
      </w:pPr>
    </w:p>
    <w:p w14:paraId="58DF8FC5" w14:textId="2305F6B4"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3</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638471DF" w14:textId="77777777" w:rsidR="000D6AAF" w:rsidRDefault="000D6AAF">
      <w:pPr>
        <w:pStyle w:val="BHead"/>
        <w:rPr>
          <w:b/>
          <w:bCs w:val="0"/>
        </w:rPr>
      </w:pPr>
    </w:p>
    <w:p w14:paraId="71E775F0" w14:textId="77777777" w:rsidR="007E3E20" w:rsidRDefault="007E3E20">
      <w:pPr>
        <w:rPr>
          <w:rFonts w:ascii="Arial" w:hAnsi="Arial"/>
          <w:b/>
          <w:caps/>
          <w:sz w:val="28"/>
          <w:szCs w:val="28"/>
        </w:rPr>
      </w:pPr>
      <w:r>
        <w:rPr>
          <w:b/>
          <w:bCs/>
          <w:caps/>
          <w:szCs w:val="28"/>
        </w:rPr>
        <w:br w:type="page"/>
      </w:r>
    </w:p>
    <w:p w14:paraId="02C10396" w14:textId="2A6CF277" w:rsidR="00A059B2" w:rsidRDefault="00A059B2" w:rsidP="004711E3">
      <w:pPr>
        <w:pStyle w:val="BHead"/>
        <w:ind w:left="0" w:firstLine="0"/>
        <w:rPr>
          <w:b/>
          <w:bCs w:val="0"/>
          <w:caps/>
          <w:szCs w:val="28"/>
        </w:rPr>
      </w:pPr>
      <w:r>
        <w:rPr>
          <w:b/>
          <w:bCs w:val="0"/>
          <w:caps/>
          <w:szCs w:val="28"/>
        </w:rPr>
        <w:lastRenderedPageBreak/>
        <w:t>Brief Exercise 1-</w:t>
      </w:r>
      <w:r w:rsidR="004711E3">
        <w:rPr>
          <w:b/>
          <w:bCs w:val="0"/>
          <w:caps/>
          <w:szCs w:val="28"/>
        </w:rPr>
        <w:t>1</w:t>
      </w:r>
      <w:r w:rsidR="00916328">
        <w:rPr>
          <w:b/>
          <w:bCs w:val="0"/>
          <w:caps/>
          <w:szCs w:val="28"/>
        </w:rPr>
        <w:t>7</w:t>
      </w:r>
    </w:p>
    <w:p w14:paraId="41B337A2" w14:textId="77777777" w:rsidR="00A059B2" w:rsidRDefault="00A059B2">
      <w:pPr>
        <w:pStyle w:val="BHead"/>
        <w:ind w:left="0" w:firstLine="0"/>
        <w:rPr>
          <w:b/>
          <w:bCs w:val="0"/>
        </w:rPr>
      </w:pPr>
    </w:p>
    <w:p w14:paraId="136A06CA" w14:textId="77777777" w:rsidR="005C31B6" w:rsidRDefault="005C31B6" w:rsidP="002270E3">
      <w:pPr>
        <w:pStyle w:val="BHead"/>
        <w:ind w:left="0" w:firstLine="0"/>
        <w:jc w:val="both"/>
        <w:rPr>
          <w:b/>
          <w:bCs w:val="0"/>
        </w:rPr>
      </w:pPr>
      <w:r>
        <w:rPr>
          <w:b/>
          <w:bCs w:val="0"/>
        </w:rPr>
        <w:t>Primary sources of GAAP are the core standards. Where these standards do not cover the accounting in question, then other sources are looked to. Judgment must be applied in looking at these other sources to ensure that they are appropriate and relevant.</w:t>
      </w:r>
    </w:p>
    <w:p w14:paraId="6593420E" w14:textId="77777777" w:rsidR="005C31B6" w:rsidRDefault="005C31B6" w:rsidP="002270E3">
      <w:pPr>
        <w:pStyle w:val="BHead"/>
        <w:ind w:left="0" w:firstLine="0"/>
        <w:jc w:val="both"/>
        <w:rPr>
          <w:b/>
          <w:bCs w:val="0"/>
        </w:rPr>
      </w:pPr>
    </w:p>
    <w:p w14:paraId="5D5A08A6" w14:textId="77777777" w:rsidR="000A0C25" w:rsidRDefault="002270E3" w:rsidP="002270E3">
      <w:pPr>
        <w:pStyle w:val="BHead"/>
        <w:ind w:left="0" w:firstLine="0"/>
        <w:jc w:val="both"/>
        <w:rPr>
          <w:b/>
          <w:bCs w:val="0"/>
        </w:rPr>
      </w:pPr>
      <w:r>
        <w:rPr>
          <w:b/>
          <w:bCs w:val="0"/>
        </w:rPr>
        <w:t>For public companies</w:t>
      </w:r>
      <w:r w:rsidR="00F31B1F">
        <w:rPr>
          <w:b/>
          <w:bCs w:val="0"/>
        </w:rPr>
        <w:t xml:space="preserve"> or private companies choosing to follow IFRS</w:t>
      </w:r>
      <w:r>
        <w:rPr>
          <w:b/>
          <w:bCs w:val="0"/>
        </w:rPr>
        <w:t xml:space="preserve">, GAAP incorporates IFRS, IAS, and Interpretations.  </w:t>
      </w:r>
      <w:r w:rsidR="005C31B6">
        <w:rPr>
          <w:b/>
          <w:bCs w:val="0"/>
        </w:rPr>
        <w:t xml:space="preserve">Some IFRS and IAS are accompanied by guidance. The guidance will note whether it is an </w:t>
      </w:r>
      <w:r w:rsidR="003A551F">
        <w:rPr>
          <w:b/>
          <w:bCs w:val="0"/>
        </w:rPr>
        <w:t>integral part</w:t>
      </w:r>
      <w:r w:rsidR="005C31B6">
        <w:rPr>
          <w:b/>
          <w:bCs w:val="0"/>
        </w:rPr>
        <w:t xml:space="preserve"> of the IFRS or IAS or not. Other sources include pronouncements of other standard setting bodies, other accounting literature and accepted industry practices.</w:t>
      </w:r>
      <w:r w:rsidR="003A551F">
        <w:rPr>
          <w:b/>
          <w:bCs w:val="0"/>
        </w:rPr>
        <w:t xml:space="preserve"> The entity may also look at IFRS for similar or related transactions.</w:t>
      </w:r>
    </w:p>
    <w:p w14:paraId="620AA1EB" w14:textId="77777777" w:rsidR="000A0C25" w:rsidRDefault="000A0C25" w:rsidP="002270E3">
      <w:pPr>
        <w:pStyle w:val="BHead"/>
        <w:ind w:left="0" w:firstLine="0"/>
        <w:jc w:val="both"/>
        <w:rPr>
          <w:b/>
          <w:bCs w:val="0"/>
        </w:rPr>
      </w:pPr>
    </w:p>
    <w:p w14:paraId="4CF29780" w14:textId="204021E3" w:rsidR="00A059B2" w:rsidRDefault="004711E3" w:rsidP="002270E3">
      <w:pPr>
        <w:pStyle w:val="BHead"/>
        <w:ind w:left="0" w:firstLine="0"/>
        <w:jc w:val="both"/>
        <w:rPr>
          <w:b/>
          <w:bCs w:val="0"/>
        </w:rPr>
      </w:pPr>
      <w:r>
        <w:rPr>
          <w:b/>
          <w:bCs w:val="0"/>
        </w:rPr>
        <w:t>For private companies</w:t>
      </w:r>
      <w:r w:rsidR="000A0C25">
        <w:rPr>
          <w:b/>
          <w:bCs w:val="0"/>
        </w:rPr>
        <w:t xml:space="preserve"> following </w:t>
      </w:r>
      <w:proofErr w:type="gramStart"/>
      <w:r w:rsidR="000A0C25">
        <w:rPr>
          <w:b/>
          <w:bCs w:val="0"/>
        </w:rPr>
        <w:t>ASPE</w:t>
      </w:r>
      <w:r w:rsidR="00BC62B7">
        <w:rPr>
          <w:b/>
          <w:bCs w:val="0"/>
        </w:rPr>
        <w:t>,</w:t>
      </w:r>
      <w:r w:rsidR="00930B7F">
        <w:rPr>
          <w:b/>
          <w:bCs w:val="0"/>
        </w:rPr>
        <w:t xml:space="preserve"> </w:t>
      </w:r>
      <w:r>
        <w:rPr>
          <w:b/>
          <w:bCs w:val="0"/>
        </w:rPr>
        <w:t xml:space="preserve"> primary</w:t>
      </w:r>
      <w:proofErr w:type="gramEnd"/>
      <w:r>
        <w:rPr>
          <w:b/>
          <w:bCs w:val="0"/>
        </w:rPr>
        <w:t xml:space="preserve"> </w:t>
      </w:r>
      <w:r w:rsidR="00A059B2">
        <w:rPr>
          <w:b/>
          <w:bCs w:val="0"/>
        </w:rPr>
        <w:t xml:space="preserve">sources of GAAP include (in descending order of authority) the </w:t>
      </w:r>
      <w:r w:rsidR="00F31B1F" w:rsidRPr="00AC4EF9">
        <w:rPr>
          <w:b/>
          <w:bCs w:val="0"/>
          <w:i/>
        </w:rPr>
        <w:t>CPA Canada</w:t>
      </w:r>
      <w:r w:rsidR="00A059B2" w:rsidRPr="00AC4EF9">
        <w:rPr>
          <w:b/>
          <w:bCs w:val="0"/>
          <w:i/>
        </w:rPr>
        <w:t xml:space="preserve"> Handbook</w:t>
      </w:r>
      <w:r w:rsidR="00A059B2">
        <w:rPr>
          <w:b/>
          <w:bCs w:val="0"/>
        </w:rPr>
        <w:t xml:space="preserve"> sections </w:t>
      </w:r>
      <w:r>
        <w:rPr>
          <w:b/>
          <w:bCs w:val="0"/>
        </w:rPr>
        <w:t xml:space="preserve">1400 </w:t>
      </w:r>
      <w:r w:rsidR="00A059B2">
        <w:rPr>
          <w:b/>
          <w:bCs w:val="0"/>
        </w:rPr>
        <w:t xml:space="preserve">to </w:t>
      </w:r>
      <w:r>
        <w:rPr>
          <w:b/>
          <w:bCs w:val="0"/>
        </w:rPr>
        <w:t>3870</w:t>
      </w:r>
      <w:r w:rsidR="00930B7F">
        <w:rPr>
          <w:b/>
          <w:bCs w:val="0"/>
        </w:rPr>
        <w:t xml:space="preserve"> including Appendices and </w:t>
      </w:r>
      <w:r w:rsidR="00A059B2">
        <w:rPr>
          <w:b/>
          <w:bCs w:val="0"/>
        </w:rPr>
        <w:t>Accounting Guidelines</w:t>
      </w:r>
      <w:r w:rsidR="00930B7F">
        <w:rPr>
          <w:b/>
          <w:bCs w:val="0"/>
        </w:rPr>
        <w:t xml:space="preserve"> including Appendices. Other sources include B</w:t>
      </w:r>
      <w:r w:rsidR="00A059B2">
        <w:rPr>
          <w:b/>
          <w:bCs w:val="0"/>
        </w:rPr>
        <w:t>ackground information</w:t>
      </w:r>
      <w:r w:rsidR="00930B7F">
        <w:rPr>
          <w:b/>
          <w:bCs w:val="0"/>
        </w:rPr>
        <w:t xml:space="preserve"> and Basis for conclusions documents, pronouncements from other standard setting bodies including IFRS and other sources such as accounting tex</w:t>
      </w:r>
      <w:r w:rsidR="001C10C0">
        <w:rPr>
          <w:b/>
          <w:bCs w:val="0"/>
        </w:rPr>
        <w:t>t books, journals and articles.</w:t>
      </w:r>
      <w:r w:rsidR="00A059B2">
        <w:rPr>
          <w:b/>
          <w:bCs w:val="0"/>
        </w:rPr>
        <w:t xml:space="preserve"> </w:t>
      </w:r>
      <w:r w:rsidR="005C31B6">
        <w:rPr>
          <w:b/>
          <w:bCs w:val="0"/>
        </w:rPr>
        <w:t>ASPE specifically labels the sources as being primary sources or other sources.</w:t>
      </w:r>
    </w:p>
    <w:p w14:paraId="11AAEF41" w14:textId="77777777" w:rsidR="00A059B2" w:rsidRDefault="00A059B2">
      <w:pPr>
        <w:pStyle w:val="BHead"/>
        <w:ind w:left="0" w:firstLine="0"/>
        <w:jc w:val="both"/>
        <w:rPr>
          <w:b/>
          <w:bCs w:val="0"/>
        </w:rPr>
      </w:pPr>
    </w:p>
    <w:p w14:paraId="65A95DB6" w14:textId="77777777" w:rsidR="00A059B2" w:rsidRDefault="00A059B2">
      <w:pPr>
        <w:pStyle w:val="BHead"/>
        <w:ind w:left="0" w:firstLine="0"/>
        <w:jc w:val="both"/>
        <w:rPr>
          <w:b/>
          <w:bCs w:val="0"/>
        </w:rPr>
      </w:pPr>
      <w:r>
        <w:rPr>
          <w:b/>
          <w:bCs w:val="0"/>
        </w:rPr>
        <w:t xml:space="preserve">An entity should apply every primary source of GAAP that deals with the accounting and reporting of transactions encountered by an entity. This means that primary sources must be looked to first. </w:t>
      </w:r>
    </w:p>
    <w:p w14:paraId="2D7D0BCD" w14:textId="77777777" w:rsidR="00A059B2" w:rsidRDefault="00A059B2">
      <w:pPr>
        <w:pStyle w:val="BHead"/>
        <w:ind w:left="0" w:firstLine="0"/>
        <w:jc w:val="both"/>
        <w:rPr>
          <w:b/>
          <w:bCs w:val="0"/>
        </w:rPr>
      </w:pPr>
    </w:p>
    <w:p w14:paraId="313A748A" w14:textId="77777777" w:rsidR="00A059B2" w:rsidRDefault="00A059B2">
      <w:pPr>
        <w:pStyle w:val="BHead"/>
        <w:ind w:left="0" w:firstLine="0"/>
        <w:jc w:val="both"/>
        <w:rPr>
          <w:b/>
          <w:bCs w:val="0"/>
        </w:rPr>
      </w:pPr>
      <w:r>
        <w:rPr>
          <w:b/>
          <w:bCs w:val="0"/>
        </w:rPr>
        <w:t xml:space="preserve">Where primary sources do not deal with a specific issue, the entity should </w:t>
      </w:r>
      <w:r w:rsidR="005C31B6">
        <w:rPr>
          <w:b/>
          <w:bCs w:val="0"/>
        </w:rPr>
        <w:t xml:space="preserve">use judgment in looking to the other sources and </w:t>
      </w:r>
      <w:r>
        <w:rPr>
          <w:b/>
          <w:bCs w:val="0"/>
        </w:rPr>
        <w:t xml:space="preserve">then adopt accounting policies that are consistent with the primary sources as well as the Conceptual Framework. </w:t>
      </w:r>
    </w:p>
    <w:p w14:paraId="2A95AD66" w14:textId="77777777" w:rsidR="004711E3" w:rsidRDefault="004711E3">
      <w:pPr>
        <w:jc w:val="both"/>
        <w:rPr>
          <w:rFonts w:ascii="Arial" w:hAnsi="Arial" w:cs="Arial"/>
          <w:b/>
          <w:bCs/>
          <w:sz w:val="28"/>
        </w:rPr>
      </w:pPr>
    </w:p>
    <w:p w14:paraId="301A3D01" w14:textId="51E0B978"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3</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sidR="00CA1006">
        <w:rPr>
          <w:rFonts w:ascii="TeXGyreHeros" w:eastAsia="Calibri" w:hAnsi="TeXGyreHeros"/>
          <w:sz w:val="18"/>
          <w:szCs w:val="18"/>
        </w:rPr>
        <w:t>2</w:t>
      </w:r>
      <w:r>
        <w:rPr>
          <w:rFonts w:ascii="TeXGyreHeros" w:eastAsia="Calibri" w:hAnsi="TeXGyreHeros"/>
          <w:sz w:val="18"/>
          <w:szCs w:val="18"/>
        </w:rPr>
        <w:t>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4B29DEAC" w14:textId="77777777" w:rsidR="00F31B1F" w:rsidRPr="00AC4EF9" w:rsidRDefault="004711E3" w:rsidP="00AC4EF9">
      <w:pPr>
        <w:jc w:val="both"/>
        <w:rPr>
          <w:rFonts w:ascii="Arial" w:hAnsi="Arial" w:cs="Arial"/>
          <w:b/>
          <w:bCs/>
          <w:sz w:val="28"/>
        </w:rPr>
      </w:pPr>
      <w:r>
        <w:rPr>
          <w:rFonts w:ascii="Arial" w:hAnsi="Arial" w:cs="Arial"/>
          <w:b/>
          <w:bCs/>
          <w:sz w:val="28"/>
        </w:rPr>
        <w:br w:type="page"/>
      </w:r>
    </w:p>
    <w:p w14:paraId="1C3EB2A4" w14:textId="309E87D6" w:rsidR="00916328" w:rsidRDefault="00916328" w:rsidP="00916328">
      <w:pPr>
        <w:jc w:val="both"/>
        <w:rPr>
          <w:rFonts w:ascii="Arial" w:hAnsi="Arial" w:cs="Arial"/>
          <w:b/>
          <w:bCs/>
          <w:caps/>
          <w:sz w:val="28"/>
          <w:szCs w:val="28"/>
        </w:rPr>
      </w:pPr>
      <w:r w:rsidRPr="0051177F">
        <w:rPr>
          <w:rFonts w:ascii="Arial" w:hAnsi="Arial" w:cs="Arial"/>
          <w:b/>
          <w:bCs/>
          <w:caps/>
          <w:sz w:val="28"/>
          <w:szCs w:val="28"/>
        </w:rPr>
        <w:lastRenderedPageBreak/>
        <w:t>Brief Exercise 1-</w:t>
      </w:r>
      <w:r>
        <w:rPr>
          <w:rFonts w:ascii="Arial" w:hAnsi="Arial" w:cs="Arial"/>
          <w:b/>
          <w:bCs/>
          <w:caps/>
          <w:sz w:val="28"/>
          <w:szCs w:val="28"/>
        </w:rPr>
        <w:t>18</w:t>
      </w:r>
    </w:p>
    <w:p w14:paraId="2C580583" w14:textId="77777777" w:rsidR="00916328" w:rsidRPr="00AC4EF9" w:rsidRDefault="00916328" w:rsidP="00916328">
      <w:pPr>
        <w:jc w:val="both"/>
        <w:rPr>
          <w:rFonts w:ascii="Arial" w:hAnsi="Arial" w:cs="Arial"/>
          <w:b/>
          <w:bCs/>
          <w:sz w:val="28"/>
        </w:rPr>
      </w:pPr>
    </w:p>
    <w:p w14:paraId="47D83474" w14:textId="77777777" w:rsidR="00916328" w:rsidRDefault="00916328" w:rsidP="00916328">
      <w:pPr>
        <w:jc w:val="both"/>
        <w:rPr>
          <w:rFonts w:ascii="Arial" w:hAnsi="Arial" w:cs="Arial"/>
          <w:b/>
          <w:bCs/>
          <w:sz w:val="28"/>
        </w:rPr>
      </w:pPr>
      <w:r>
        <w:rPr>
          <w:rFonts w:ascii="Arial" w:hAnsi="Arial" w:cs="Arial"/>
          <w:b/>
          <w:bCs/>
          <w:sz w:val="28"/>
        </w:rPr>
        <w:t>The chair of the FASB was indicating that too much attention is put on the bottom line and not enough on the development of quality products. Managers should be less concerned with short-term results and be more concerned with the long-term results.  In addition, short-term tax benefits often lead to long-term problems.</w:t>
      </w:r>
    </w:p>
    <w:p w14:paraId="4C611304" w14:textId="77777777" w:rsidR="00916328" w:rsidRDefault="00916328" w:rsidP="00916328">
      <w:pPr>
        <w:jc w:val="both"/>
        <w:rPr>
          <w:rFonts w:ascii="Arial" w:hAnsi="Arial" w:cs="Arial"/>
          <w:b/>
          <w:bCs/>
          <w:sz w:val="28"/>
        </w:rPr>
      </w:pPr>
    </w:p>
    <w:p w14:paraId="4323683B" w14:textId="77777777" w:rsidR="00916328" w:rsidRDefault="00916328" w:rsidP="00916328">
      <w:pPr>
        <w:jc w:val="both"/>
        <w:rPr>
          <w:rFonts w:ascii="Arial" w:hAnsi="Arial" w:cs="Arial"/>
          <w:b/>
          <w:bCs/>
          <w:sz w:val="28"/>
        </w:rPr>
      </w:pPr>
      <w:r>
        <w:rPr>
          <w:rFonts w:ascii="Arial" w:hAnsi="Arial" w:cs="Arial"/>
          <w:b/>
          <w:bCs/>
          <w:sz w:val="28"/>
        </w:rPr>
        <w:t>The second part of his comment relates to accountants being overly concerned with following a set of rules, so that if litigation ensues, they will be able to argue that they followed the rules exactly.  The problem with this approach is that accountants often seem to want more and more rules with less reliance on professional judgement.  Less professional judgement leads to inappropriate use of accounting procedures in difficult situations.</w:t>
      </w:r>
    </w:p>
    <w:p w14:paraId="406268DD" w14:textId="77777777" w:rsidR="00916328" w:rsidRDefault="00916328" w:rsidP="00916328">
      <w:pPr>
        <w:jc w:val="both"/>
        <w:rPr>
          <w:rFonts w:ascii="Arial" w:hAnsi="Arial" w:cs="Arial"/>
          <w:b/>
          <w:bCs/>
          <w:sz w:val="28"/>
        </w:rPr>
      </w:pPr>
    </w:p>
    <w:p w14:paraId="1A5DC06D" w14:textId="77777777" w:rsidR="00916328" w:rsidRDefault="00916328" w:rsidP="00916328">
      <w:pPr>
        <w:jc w:val="both"/>
        <w:rPr>
          <w:rFonts w:ascii="Arial" w:hAnsi="Arial" w:cs="Arial"/>
          <w:b/>
          <w:bCs/>
          <w:sz w:val="28"/>
        </w:rPr>
      </w:pPr>
      <w:r>
        <w:rPr>
          <w:rFonts w:ascii="Arial" w:hAnsi="Arial" w:cs="Arial"/>
          <w:b/>
          <w:bCs/>
          <w:sz w:val="28"/>
        </w:rPr>
        <w:t>In the accountants’ defense, recent legal decisions have imposed vast new liability on accountants. The concept of accountant’s liability that has emerged in these cases is broad and expansive; the number of classes of people to whom the accountant is held responsible is almost limitless.</w:t>
      </w:r>
    </w:p>
    <w:p w14:paraId="19ABDCC8" w14:textId="77777777" w:rsidR="00916328" w:rsidRDefault="00916328" w:rsidP="00916328">
      <w:pPr>
        <w:ind w:left="480" w:hanging="475"/>
        <w:jc w:val="both"/>
        <w:rPr>
          <w:rFonts w:ascii="Arial" w:hAnsi="Arial" w:cs="Arial"/>
          <w:b/>
          <w:bCs/>
          <w:sz w:val="28"/>
        </w:rPr>
      </w:pPr>
    </w:p>
    <w:p w14:paraId="7141AD8F" w14:textId="77777777" w:rsidR="00916328" w:rsidRPr="00F92EF3" w:rsidRDefault="00916328" w:rsidP="00916328">
      <w:pPr>
        <w:rPr>
          <w:rFonts w:ascii="TeXGyreHeros" w:eastAsia="Calibri" w:hAnsi="TeXGyreHeros"/>
          <w:sz w:val="18"/>
          <w:szCs w:val="18"/>
        </w:rPr>
      </w:pPr>
      <w:r w:rsidRPr="00F92EF3">
        <w:rPr>
          <w:rFonts w:ascii="TeXGyreHeros" w:eastAsia="Calibri" w:hAnsi="TeXGyreHeros"/>
          <w:sz w:val="18"/>
          <w:szCs w:val="18"/>
        </w:rPr>
        <w:t xml:space="preserve">LO </w:t>
      </w:r>
      <w:r>
        <w:rPr>
          <w:rFonts w:ascii="TeXGyreHeros" w:eastAsia="Calibri" w:hAnsi="TeXGyreHeros"/>
          <w:sz w:val="18"/>
          <w:szCs w:val="18"/>
        </w:rPr>
        <w:t xml:space="preserve">3 </w:t>
      </w:r>
      <w:r w:rsidRPr="00F92EF3">
        <w:rPr>
          <w:rFonts w:ascii="TeXGyreHeros" w:eastAsia="Calibri" w:hAnsi="TeXGyreHeros"/>
          <w:sz w:val="18"/>
          <w:szCs w:val="18"/>
        </w:rPr>
        <w:t xml:space="preserve">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15</w:t>
      </w:r>
      <w:r w:rsidRPr="00F92EF3">
        <w:rPr>
          <w:rFonts w:ascii="TeXGyreHeros" w:eastAsia="Calibri" w:hAnsi="TeXGyreHeros"/>
          <w:sz w:val="18"/>
          <w:szCs w:val="18"/>
        </w:rPr>
        <w:t xml:space="preserve"> min.  AACSB: None CPA</w:t>
      </w:r>
      <w:r>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7FAC3D08" w14:textId="77777777" w:rsidR="00916328" w:rsidRDefault="00916328" w:rsidP="00916328">
      <w:pPr>
        <w:ind w:left="480" w:hanging="475"/>
        <w:jc w:val="both"/>
        <w:rPr>
          <w:rFonts w:ascii="Arial" w:hAnsi="Arial" w:cs="Arial"/>
          <w:b/>
          <w:bCs/>
          <w:sz w:val="28"/>
        </w:rPr>
      </w:pPr>
    </w:p>
    <w:p w14:paraId="0DAE664D" w14:textId="77777777" w:rsidR="00916328" w:rsidRDefault="00916328" w:rsidP="00916328">
      <w:pPr>
        <w:ind w:left="480" w:hanging="475"/>
        <w:jc w:val="both"/>
        <w:rPr>
          <w:rFonts w:ascii="Arial" w:hAnsi="Arial" w:cs="Arial"/>
          <w:b/>
          <w:bCs/>
          <w:sz w:val="28"/>
        </w:rPr>
      </w:pPr>
    </w:p>
    <w:p w14:paraId="76975E54" w14:textId="77777777" w:rsidR="00916328" w:rsidRDefault="00916328" w:rsidP="00916328">
      <w:pPr>
        <w:rPr>
          <w:rFonts w:ascii="Arial" w:hAnsi="Arial"/>
          <w:b/>
          <w:caps/>
          <w:sz w:val="28"/>
          <w:szCs w:val="28"/>
        </w:rPr>
      </w:pPr>
      <w:r>
        <w:rPr>
          <w:b/>
          <w:bCs/>
          <w:caps/>
          <w:szCs w:val="28"/>
        </w:rPr>
        <w:br w:type="page"/>
      </w:r>
    </w:p>
    <w:p w14:paraId="06ACE89C" w14:textId="4CCDF6F5" w:rsidR="007E3E20" w:rsidRDefault="007E3E20" w:rsidP="007E3E20">
      <w:pPr>
        <w:pStyle w:val="BHead"/>
        <w:rPr>
          <w:b/>
          <w:bCs w:val="0"/>
          <w:caps/>
          <w:szCs w:val="28"/>
        </w:rPr>
      </w:pPr>
      <w:r>
        <w:rPr>
          <w:b/>
          <w:bCs w:val="0"/>
          <w:caps/>
          <w:szCs w:val="28"/>
        </w:rPr>
        <w:lastRenderedPageBreak/>
        <w:t>Brief Exercise 1-19</w:t>
      </w:r>
    </w:p>
    <w:p w14:paraId="326457A7" w14:textId="77777777" w:rsidR="007E3E20" w:rsidRDefault="007E3E20" w:rsidP="007E3E20">
      <w:pPr>
        <w:jc w:val="both"/>
        <w:rPr>
          <w:rFonts w:ascii="Arial" w:hAnsi="Arial" w:cs="Arial"/>
          <w:b/>
          <w:bCs/>
          <w:sz w:val="28"/>
        </w:rPr>
      </w:pPr>
    </w:p>
    <w:p w14:paraId="4E83773C" w14:textId="77777777" w:rsidR="007E3E20" w:rsidRDefault="007E3E20" w:rsidP="007E3E20">
      <w:pPr>
        <w:jc w:val="both"/>
        <w:rPr>
          <w:rFonts w:ascii="Arial" w:hAnsi="Arial" w:cs="Arial"/>
          <w:b/>
          <w:bCs/>
          <w:sz w:val="28"/>
        </w:rPr>
      </w:pPr>
      <w:proofErr w:type="gramStart"/>
      <w:r>
        <w:rPr>
          <w:rFonts w:ascii="Arial" w:hAnsi="Arial" w:cs="Arial"/>
          <w:b/>
          <w:bCs/>
          <w:sz w:val="28"/>
        </w:rPr>
        <w:t>”Economic</w:t>
      </w:r>
      <w:proofErr w:type="gramEnd"/>
      <w:r>
        <w:rPr>
          <w:rFonts w:ascii="Arial" w:hAnsi="Arial" w:cs="Arial"/>
          <w:b/>
          <w:bCs/>
          <w:sz w:val="28"/>
        </w:rPr>
        <w:t xml:space="preserve"> consequences” means the impact of accounting reports on the wealth positions of issuers and users of financial information and the decision-making behaviour resulting from that impact.  In other words, accounting information impacts various users in many different ways, which leads to wealth transfers among these various groups.</w:t>
      </w:r>
    </w:p>
    <w:p w14:paraId="24822346" w14:textId="77777777" w:rsidR="007E3E20" w:rsidRDefault="007E3E20" w:rsidP="007E3E20">
      <w:pPr>
        <w:jc w:val="both"/>
        <w:rPr>
          <w:rFonts w:ascii="Arial" w:hAnsi="Arial" w:cs="Arial"/>
          <w:b/>
          <w:bCs/>
          <w:sz w:val="28"/>
        </w:rPr>
      </w:pPr>
    </w:p>
    <w:p w14:paraId="2F8FEC2D" w14:textId="77777777" w:rsidR="007E3E20" w:rsidRDefault="007E3E20" w:rsidP="007E3E20">
      <w:pPr>
        <w:jc w:val="both"/>
        <w:rPr>
          <w:rFonts w:ascii="Arial" w:hAnsi="Arial" w:cs="Arial"/>
          <w:b/>
          <w:bCs/>
          <w:sz w:val="28"/>
        </w:rPr>
      </w:pPr>
      <w:r>
        <w:rPr>
          <w:rFonts w:ascii="Arial" w:hAnsi="Arial" w:cs="Arial"/>
          <w:b/>
          <w:bCs/>
          <w:sz w:val="28"/>
        </w:rPr>
        <w:t>If politics plays too much of a role in the development of accounting standards, standards could become subject to manipulation for the purpose of furthering whatever policy prevails at the moment. No matter how well intentioned the standard setters may be, if information is designed to indicate that investing in a particular enterprise or industry involves less risk than it actually does, or is designed to encourage investment in a particular segment of the economy, financial reporting will suffer an irreplaceable loss of credibility.</w:t>
      </w:r>
    </w:p>
    <w:p w14:paraId="3F645995" w14:textId="77777777" w:rsidR="007E3E20" w:rsidRDefault="007E3E20" w:rsidP="007E3E20">
      <w:pPr>
        <w:pStyle w:val="BHead"/>
        <w:rPr>
          <w:b/>
          <w:bCs w:val="0"/>
          <w:caps/>
          <w:szCs w:val="28"/>
        </w:rPr>
      </w:pPr>
    </w:p>
    <w:p w14:paraId="07CD7DCD" w14:textId="1487E328" w:rsidR="007E3E20" w:rsidRPr="00F92EF3" w:rsidRDefault="007E3E20" w:rsidP="007E3E20">
      <w:pPr>
        <w:rPr>
          <w:rFonts w:ascii="TeXGyreHeros" w:eastAsia="Calibri" w:hAnsi="TeXGyreHeros"/>
          <w:sz w:val="18"/>
          <w:szCs w:val="18"/>
        </w:rPr>
      </w:pPr>
      <w:r w:rsidRPr="00F92EF3">
        <w:rPr>
          <w:rFonts w:ascii="TeXGyreHeros" w:eastAsia="Calibri" w:hAnsi="TeXGyreHeros"/>
          <w:sz w:val="18"/>
          <w:szCs w:val="18"/>
        </w:rPr>
        <w:t xml:space="preserve">LO </w:t>
      </w:r>
      <w:r w:rsidR="00916328">
        <w:rPr>
          <w:rFonts w:ascii="TeXGyreHeros" w:eastAsia="Calibri" w:hAnsi="TeXGyreHeros"/>
          <w:sz w:val="18"/>
          <w:szCs w:val="18"/>
        </w:rPr>
        <w:t>4</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715FDEB0" w14:textId="77777777" w:rsidR="007E3E20" w:rsidRDefault="007E3E20" w:rsidP="007E3E20">
      <w:pPr>
        <w:pStyle w:val="BHead"/>
        <w:rPr>
          <w:b/>
          <w:bCs w:val="0"/>
          <w:caps/>
          <w:szCs w:val="28"/>
        </w:rPr>
      </w:pPr>
    </w:p>
    <w:p w14:paraId="2050444D" w14:textId="35ABDA66" w:rsidR="007E3E20" w:rsidRDefault="007E3E20">
      <w:pPr>
        <w:rPr>
          <w:rFonts w:ascii="Arial" w:hAnsi="Arial" w:cs="Arial"/>
          <w:b/>
          <w:bCs/>
          <w:sz w:val="28"/>
        </w:rPr>
      </w:pPr>
      <w:r>
        <w:rPr>
          <w:rFonts w:ascii="Arial" w:hAnsi="Arial" w:cs="Arial"/>
          <w:b/>
          <w:bCs/>
          <w:sz w:val="28"/>
        </w:rPr>
        <w:br w:type="page"/>
      </w:r>
    </w:p>
    <w:p w14:paraId="4C610F2A" w14:textId="26A3E260" w:rsidR="002270E3" w:rsidRDefault="002270E3" w:rsidP="002270E3">
      <w:pPr>
        <w:pStyle w:val="BHead"/>
      </w:pPr>
      <w:r>
        <w:rPr>
          <w:b/>
          <w:bCs w:val="0"/>
          <w:caps/>
          <w:szCs w:val="28"/>
        </w:rPr>
        <w:lastRenderedPageBreak/>
        <w:t>Brief Exercise 1-2</w:t>
      </w:r>
      <w:r w:rsidR="0024257B">
        <w:rPr>
          <w:b/>
          <w:bCs w:val="0"/>
          <w:caps/>
          <w:szCs w:val="28"/>
        </w:rPr>
        <w:t>0</w:t>
      </w:r>
    </w:p>
    <w:p w14:paraId="428F9925" w14:textId="77777777" w:rsidR="002270E3" w:rsidRDefault="002270E3" w:rsidP="002270E3">
      <w:pPr>
        <w:ind w:left="480" w:hanging="475"/>
        <w:jc w:val="both"/>
        <w:rPr>
          <w:rFonts w:ascii="Arial" w:hAnsi="Arial" w:cs="Arial"/>
          <w:b/>
          <w:bCs/>
          <w:sz w:val="28"/>
        </w:rPr>
      </w:pPr>
    </w:p>
    <w:p w14:paraId="19F306F2" w14:textId="30B7243C" w:rsidR="002270E3" w:rsidRDefault="00D12E39" w:rsidP="00D12E39">
      <w:pPr>
        <w:ind w:firstLine="5"/>
        <w:jc w:val="both"/>
        <w:rPr>
          <w:rFonts w:ascii="Arial" w:hAnsi="Arial" w:cs="Arial"/>
          <w:b/>
          <w:bCs/>
          <w:sz w:val="28"/>
        </w:rPr>
      </w:pPr>
      <w:r w:rsidRPr="00D12E39">
        <w:rPr>
          <w:rFonts w:ascii="Arial" w:hAnsi="Arial" w:cs="Arial"/>
          <w:b/>
          <w:bCs/>
          <w:sz w:val="28"/>
        </w:rPr>
        <w:t xml:space="preserve">Principles-based </w:t>
      </w:r>
      <w:r>
        <w:rPr>
          <w:rFonts w:ascii="Arial" w:hAnsi="Arial" w:cs="Arial"/>
          <w:b/>
          <w:bCs/>
          <w:sz w:val="28"/>
        </w:rPr>
        <w:t>standards are considered to be based on a conceptual framework</w:t>
      </w:r>
      <w:r w:rsidRPr="00D12E39">
        <w:rPr>
          <w:rFonts w:ascii="Arial" w:hAnsi="Arial" w:cs="Arial"/>
          <w:b/>
          <w:bCs/>
          <w:sz w:val="28"/>
        </w:rPr>
        <w:t xml:space="preserve"> </w:t>
      </w:r>
      <w:r>
        <w:rPr>
          <w:rFonts w:ascii="Arial" w:hAnsi="Arial" w:cs="Arial"/>
          <w:b/>
          <w:bCs/>
          <w:sz w:val="28"/>
        </w:rPr>
        <w:t xml:space="preserve">and </w:t>
      </w:r>
      <w:r w:rsidR="00DE3256">
        <w:rPr>
          <w:rFonts w:ascii="Arial" w:hAnsi="Arial" w:cs="Arial"/>
          <w:b/>
          <w:bCs/>
          <w:sz w:val="28"/>
        </w:rPr>
        <w:t xml:space="preserve">the </w:t>
      </w:r>
      <w:r w:rsidRPr="00D12E39">
        <w:rPr>
          <w:rFonts w:ascii="Arial" w:hAnsi="Arial" w:cs="Arial"/>
          <w:b/>
          <w:bCs/>
          <w:sz w:val="28"/>
        </w:rPr>
        <w:t>accounting principles</w:t>
      </w:r>
      <w:r>
        <w:rPr>
          <w:rFonts w:ascii="Arial" w:hAnsi="Arial" w:cs="Arial"/>
          <w:b/>
          <w:bCs/>
          <w:sz w:val="28"/>
        </w:rPr>
        <w:t xml:space="preserve"> </w:t>
      </w:r>
      <w:r w:rsidRPr="00D12E39">
        <w:rPr>
          <w:rFonts w:ascii="Arial" w:hAnsi="Arial" w:cs="Arial"/>
          <w:b/>
          <w:bCs/>
          <w:sz w:val="28"/>
        </w:rPr>
        <w:t>t</w:t>
      </w:r>
      <w:r>
        <w:rPr>
          <w:rFonts w:ascii="Arial" w:hAnsi="Arial" w:cs="Arial"/>
          <w:b/>
          <w:bCs/>
          <w:sz w:val="28"/>
        </w:rPr>
        <w:t>hat</w:t>
      </w:r>
      <w:r w:rsidRPr="00D12E39">
        <w:rPr>
          <w:rFonts w:ascii="Arial" w:hAnsi="Arial" w:cs="Arial"/>
          <w:b/>
          <w:bCs/>
          <w:sz w:val="28"/>
        </w:rPr>
        <w:t xml:space="preserve"> result</w:t>
      </w:r>
      <w:r>
        <w:rPr>
          <w:rFonts w:ascii="Arial" w:hAnsi="Arial" w:cs="Arial"/>
          <w:b/>
          <w:bCs/>
          <w:sz w:val="28"/>
        </w:rPr>
        <w:t xml:space="preserve"> </w:t>
      </w:r>
      <w:r w:rsidR="00DE3256">
        <w:rPr>
          <w:rFonts w:ascii="Arial" w:hAnsi="Arial" w:cs="Arial"/>
          <w:b/>
          <w:bCs/>
          <w:sz w:val="28"/>
        </w:rPr>
        <w:t xml:space="preserve">may require </w:t>
      </w:r>
      <w:r>
        <w:rPr>
          <w:rFonts w:ascii="Arial" w:hAnsi="Arial" w:cs="Arial"/>
          <w:b/>
          <w:bCs/>
          <w:sz w:val="28"/>
        </w:rPr>
        <w:t>significant professional judgement in interpreting and applying the standards</w:t>
      </w:r>
      <w:r w:rsidRPr="00D12E39">
        <w:rPr>
          <w:rFonts w:ascii="Arial" w:hAnsi="Arial" w:cs="Arial"/>
          <w:b/>
          <w:bCs/>
          <w:sz w:val="28"/>
        </w:rPr>
        <w:t xml:space="preserve"> </w:t>
      </w:r>
      <w:r w:rsidR="00DE3256">
        <w:rPr>
          <w:rFonts w:ascii="Arial" w:hAnsi="Arial" w:cs="Arial"/>
          <w:b/>
          <w:bCs/>
          <w:sz w:val="28"/>
        </w:rPr>
        <w:t xml:space="preserve">to ensure compliance. </w:t>
      </w:r>
      <w:r w:rsidRPr="00D12E39">
        <w:rPr>
          <w:rFonts w:ascii="Arial" w:hAnsi="Arial" w:cs="Arial"/>
          <w:b/>
          <w:bCs/>
          <w:sz w:val="28"/>
        </w:rPr>
        <w:t>Rules-based standards are generally quite detailed, and in many instances follow a “check-box” mentality that some contend may shield</w:t>
      </w:r>
      <w:r>
        <w:rPr>
          <w:rFonts w:ascii="Arial" w:hAnsi="Arial" w:cs="Arial"/>
          <w:b/>
          <w:bCs/>
          <w:sz w:val="28"/>
        </w:rPr>
        <w:t xml:space="preserve"> accountants,</w:t>
      </w:r>
      <w:r w:rsidRPr="00D12E39">
        <w:rPr>
          <w:rFonts w:ascii="Arial" w:hAnsi="Arial" w:cs="Arial"/>
          <w:b/>
          <w:bCs/>
          <w:sz w:val="28"/>
        </w:rPr>
        <w:t xml:space="preserve"> auditors and companies from legal liability. </w:t>
      </w:r>
      <w:smartTag w:uri="urn:schemas-microsoft-com:office:smarttags" w:element="stockticker">
        <w:r>
          <w:rPr>
            <w:rFonts w:ascii="Arial" w:hAnsi="Arial" w:cs="Arial"/>
            <w:b/>
            <w:bCs/>
            <w:sz w:val="28"/>
          </w:rPr>
          <w:t>IFRS</w:t>
        </w:r>
      </w:smartTag>
      <w:r>
        <w:rPr>
          <w:rFonts w:ascii="Arial" w:hAnsi="Arial" w:cs="Arial"/>
          <w:b/>
          <w:bCs/>
          <w:sz w:val="28"/>
        </w:rPr>
        <w:t xml:space="preserve"> and </w:t>
      </w:r>
      <w:r w:rsidR="00691762">
        <w:rPr>
          <w:rFonts w:ascii="Arial" w:hAnsi="Arial" w:cs="Arial"/>
          <w:b/>
          <w:bCs/>
          <w:sz w:val="28"/>
        </w:rPr>
        <w:t>ASPE</w:t>
      </w:r>
      <w:r w:rsidR="0051177F">
        <w:rPr>
          <w:rFonts w:ascii="Arial" w:hAnsi="Arial" w:cs="Arial"/>
          <w:b/>
          <w:bCs/>
          <w:sz w:val="28"/>
        </w:rPr>
        <w:t xml:space="preserve"> </w:t>
      </w:r>
      <w:r w:rsidRPr="00D12E39">
        <w:rPr>
          <w:rFonts w:ascii="Arial" w:hAnsi="Arial" w:cs="Arial"/>
          <w:b/>
          <w:bCs/>
          <w:sz w:val="28"/>
        </w:rPr>
        <w:t xml:space="preserve">tend to </w:t>
      </w:r>
      <w:r>
        <w:rPr>
          <w:rFonts w:ascii="Arial" w:hAnsi="Arial" w:cs="Arial"/>
          <w:b/>
          <w:bCs/>
          <w:sz w:val="28"/>
        </w:rPr>
        <w:t xml:space="preserve">follow the principles-based standard-setting system, while U.S. GAAP </w:t>
      </w:r>
      <w:r w:rsidRPr="00D12E39">
        <w:rPr>
          <w:rFonts w:ascii="Arial" w:hAnsi="Arial" w:cs="Arial"/>
          <w:b/>
          <w:bCs/>
          <w:sz w:val="28"/>
        </w:rPr>
        <w:t xml:space="preserve">is generally considered more </w:t>
      </w:r>
      <w:r>
        <w:rPr>
          <w:rFonts w:ascii="Arial" w:hAnsi="Arial" w:cs="Arial"/>
          <w:b/>
          <w:bCs/>
          <w:sz w:val="28"/>
        </w:rPr>
        <w:t>rules</w:t>
      </w:r>
      <w:r w:rsidRPr="00D12E39">
        <w:rPr>
          <w:rFonts w:ascii="Arial" w:hAnsi="Arial" w:cs="Arial"/>
          <w:b/>
          <w:bCs/>
          <w:sz w:val="28"/>
        </w:rPr>
        <w:t>-based</w:t>
      </w:r>
      <w:r w:rsidR="00691762">
        <w:rPr>
          <w:rFonts w:ascii="Arial" w:hAnsi="Arial" w:cs="Arial"/>
          <w:b/>
          <w:bCs/>
          <w:sz w:val="28"/>
        </w:rPr>
        <w:t xml:space="preserve"> (even though it is based on principles). This is because it is more prescriptive and detail-oriented</w:t>
      </w:r>
      <w:r w:rsidRPr="00D12E39">
        <w:rPr>
          <w:rFonts w:ascii="Arial" w:hAnsi="Arial" w:cs="Arial"/>
          <w:b/>
          <w:bCs/>
          <w:sz w:val="28"/>
        </w:rPr>
        <w:t>.</w:t>
      </w:r>
    </w:p>
    <w:p w14:paraId="7CF5D7DA" w14:textId="6352499D" w:rsidR="000D6AAF" w:rsidRDefault="000D6AAF" w:rsidP="00D12E39">
      <w:pPr>
        <w:ind w:firstLine="5"/>
        <w:jc w:val="both"/>
        <w:rPr>
          <w:rFonts w:ascii="Arial" w:hAnsi="Arial" w:cs="Arial"/>
          <w:b/>
          <w:bCs/>
          <w:sz w:val="28"/>
        </w:rPr>
      </w:pPr>
    </w:p>
    <w:p w14:paraId="6807111B" w14:textId="08240587"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4</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6BE547BD" w14:textId="2F6E5E6A" w:rsidR="000D6AAF" w:rsidRDefault="000D6AAF" w:rsidP="00EA2343">
      <w:pPr>
        <w:ind w:left="480" w:hanging="475"/>
        <w:jc w:val="both"/>
        <w:rPr>
          <w:rFonts w:ascii="Arial" w:hAnsi="Arial" w:cs="Arial"/>
          <w:b/>
          <w:bCs/>
          <w:sz w:val="28"/>
        </w:rPr>
      </w:pPr>
    </w:p>
    <w:p w14:paraId="4853EC1B" w14:textId="77777777" w:rsidR="000D6AAF" w:rsidRDefault="000D6AAF" w:rsidP="00EA2343">
      <w:pPr>
        <w:ind w:left="480" w:hanging="475"/>
        <w:jc w:val="both"/>
        <w:rPr>
          <w:rFonts w:ascii="Arial" w:hAnsi="Arial" w:cs="Arial"/>
          <w:b/>
          <w:bCs/>
          <w:caps/>
          <w:sz w:val="28"/>
          <w:szCs w:val="28"/>
        </w:rPr>
      </w:pPr>
    </w:p>
    <w:p w14:paraId="1B5E37F9" w14:textId="1AD068DF" w:rsidR="00A059B2" w:rsidRPr="00EA2343" w:rsidRDefault="00A059B2" w:rsidP="00EA2343">
      <w:pPr>
        <w:ind w:left="480" w:hanging="475"/>
        <w:jc w:val="both"/>
        <w:rPr>
          <w:rFonts w:ascii="Arial" w:hAnsi="Arial" w:cs="Arial"/>
          <w:sz w:val="28"/>
          <w:szCs w:val="28"/>
        </w:rPr>
      </w:pPr>
      <w:r w:rsidRPr="00EA2343">
        <w:rPr>
          <w:rFonts w:ascii="Arial" w:hAnsi="Arial" w:cs="Arial"/>
          <w:b/>
          <w:bCs/>
          <w:caps/>
          <w:sz w:val="28"/>
          <w:szCs w:val="28"/>
        </w:rPr>
        <w:t>Brief Exercise 1-</w:t>
      </w:r>
      <w:r w:rsidR="00D12E39" w:rsidRPr="00EA2343">
        <w:rPr>
          <w:rFonts w:ascii="Arial" w:hAnsi="Arial" w:cs="Arial"/>
          <w:b/>
          <w:bCs/>
          <w:caps/>
          <w:sz w:val="28"/>
          <w:szCs w:val="28"/>
        </w:rPr>
        <w:t>2</w:t>
      </w:r>
      <w:r w:rsidR="0024257B" w:rsidRPr="00EA2343">
        <w:rPr>
          <w:rFonts w:ascii="Arial" w:hAnsi="Arial" w:cs="Arial"/>
          <w:b/>
          <w:bCs/>
          <w:caps/>
          <w:sz w:val="28"/>
          <w:szCs w:val="28"/>
        </w:rPr>
        <w:t>1</w:t>
      </w:r>
    </w:p>
    <w:p w14:paraId="08961EEE" w14:textId="77777777" w:rsidR="00A059B2" w:rsidRDefault="00A059B2">
      <w:pPr>
        <w:jc w:val="both"/>
        <w:rPr>
          <w:rFonts w:ascii="Arial" w:hAnsi="Arial" w:cs="Arial"/>
          <w:b/>
          <w:bCs/>
          <w:sz w:val="28"/>
        </w:rPr>
      </w:pPr>
    </w:p>
    <w:p w14:paraId="022D5147" w14:textId="5CC98311" w:rsidR="00A059B2" w:rsidRDefault="00A059B2">
      <w:pPr>
        <w:jc w:val="both"/>
        <w:rPr>
          <w:rFonts w:ascii="Arial" w:hAnsi="Arial" w:cs="Arial"/>
          <w:b/>
          <w:bCs/>
          <w:sz w:val="28"/>
        </w:rPr>
      </w:pPr>
      <w:r>
        <w:rPr>
          <w:rFonts w:ascii="Arial" w:hAnsi="Arial" w:cs="Arial"/>
          <w:b/>
          <w:bCs/>
          <w:sz w:val="28"/>
        </w:rPr>
        <w:t>Concern exists about fraudulent financial reporting because it can undermine the entire financial reporting process.  Failure to provide information to users that is accurate can lead to inappropriate allocatio</w:t>
      </w:r>
      <w:r w:rsidR="00EF260B">
        <w:rPr>
          <w:rFonts w:ascii="Arial" w:hAnsi="Arial" w:cs="Arial"/>
          <w:b/>
          <w:bCs/>
          <w:sz w:val="28"/>
        </w:rPr>
        <w:t>ns of resources in our economy.</w:t>
      </w:r>
      <w:r>
        <w:rPr>
          <w:rFonts w:ascii="Arial" w:hAnsi="Arial" w:cs="Arial"/>
          <w:b/>
          <w:bCs/>
          <w:sz w:val="28"/>
        </w:rPr>
        <w:t xml:space="preserve"> In addition, failure to detect massive fraud can lead to additional governmental oversight of the accounting profession</w:t>
      </w:r>
      <w:r w:rsidR="00DE3256">
        <w:rPr>
          <w:rFonts w:ascii="Arial" w:hAnsi="Arial" w:cs="Arial"/>
          <w:b/>
          <w:bCs/>
          <w:sz w:val="28"/>
        </w:rPr>
        <w:t xml:space="preserve"> and financial reporting more generally</w:t>
      </w:r>
      <w:r>
        <w:rPr>
          <w:rFonts w:ascii="Arial" w:hAnsi="Arial" w:cs="Arial"/>
          <w:b/>
          <w:bCs/>
          <w:sz w:val="28"/>
        </w:rPr>
        <w:t>.</w:t>
      </w:r>
    </w:p>
    <w:p w14:paraId="1F93C8D7" w14:textId="77777777" w:rsidR="00691762" w:rsidRDefault="00691762">
      <w:pPr>
        <w:jc w:val="both"/>
        <w:rPr>
          <w:rFonts w:ascii="Arial" w:hAnsi="Arial" w:cs="Arial"/>
          <w:b/>
          <w:bCs/>
          <w:sz w:val="28"/>
        </w:rPr>
      </w:pPr>
    </w:p>
    <w:p w14:paraId="038CB4DB" w14:textId="77777777" w:rsidR="00691762" w:rsidRDefault="00691762">
      <w:pPr>
        <w:jc w:val="both"/>
        <w:rPr>
          <w:rFonts w:ascii="Arial" w:hAnsi="Arial" w:cs="Arial"/>
          <w:b/>
          <w:bCs/>
          <w:sz w:val="28"/>
        </w:rPr>
      </w:pPr>
      <w:r>
        <w:rPr>
          <w:rFonts w:ascii="Arial" w:hAnsi="Arial" w:cs="Arial"/>
          <w:b/>
          <w:bCs/>
          <w:sz w:val="28"/>
        </w:rPr>
        <w:t>Even though GAAP (including IFRS and ASPE) provides structured information that is relevant and represents underlying business transactions and events, it may be manipulated. This is because the various stakeholders in the process o</w:t>
      </w:r>
      <w:r w:rsidR="0051177F">
        <w:rPr>
          <w:rFonts w:ascii="Arial" w:hAnsi="Arial" w:cs="Arial"/>
          <w:b/>
          <w:bCs/>
          <w:sz w:val="28"/>
        </w:rPr>
        <w:t>f</w:t>
      </w:r>
      <w:r>
        <w:rPr>
          <w:rFonts w:ascii="Arial" w:hAnsi="Arial" w:cs="Arial"/>
          <w:b/>
          <w:bCs/>
          <w:sz w:val="28"/>
        </w:rPr>
        <w:t xml:space="preserve">ten act in their own self-interest. For instance, </w:t>
      </w:r>
      <w:r w:rsidR="00A12D00">
        <w:rPr>
          <w:rFonts w:ascii="Arial" w:hAnsi="Arial" w:cs="Arial"/>
          <w:b/>
          <w:bCs/>
          <w:sz w:val="28"/>
        </w:rPr>
        <w:t xml:space="preserve">members of </w:t>
      </w:r>
      <w:r>
        <w:rPr>
          <w:rFonts w:ascii="Arial" w:hAnsi="Arial" w:cs="Arial"/>
          <w:b/>
          <w:bCs/>
          <w:sz w:val="28"/>
        </w:rPr>
        <w:t>management may seek to optimize their own bonus or the value of their stock options.</w:t>
      </w:r>
    </w:p>
    <w:p w14:paraId="4802EA62" w14:textId="77777777" w:rsidR="00A059B2" w:rsidRDefault="00A059B2">
      <w:pPr>
        <w:tabs>
          <w:tab w:val="left" w:pos="475"/>
        </w:tabs>
        <w:jc w:val="both"/>
        <w:rPr>
          <w:rFonts w:ascii="Arial" w:hAnsi="Arial" w:cs="Arial"/>
          <w:b/>
          <w:bCs/>
          <w:sz w:val="28"/>
        </w:rPr>
      </w:pPr>
    </w:p>
    <w:p w14:paraId="48CA74AC" w14:textId="2A65A220"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4</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4481E619" w14:textId="77777777" w:rsidR="00B20574" w:rsidRDefault="00B20574">
      <w:pPr>
        <w:tabs>
          <w:tab w:val="left" w:pos="475"/>
        </w:tabs>
        <w:jc w:val="both"/>
        <w:rPr>
          <w:rFonts w:ascii="Arial" w:hAnsi="Arial" w:cs="Arial"/>
          <w:b/>
          <w:bCs/>
          <w:sz w:val="28"/>
        </w:rPr>
      </w:pPr>
    </w:p>
    <w:p w14:paraId="06E714B9" w14:textId="77777777" w:rsidR="000D6AAF" w:rsidRDefault="000D6AAF">
      <w:pPr>
        <w:rPr>
          <w:rFonts w:ascii="Arial" w:hAnsi="Arial"/>
          <w:b/>
          <w:caps/>
          <w:sz w:val="28"/>
          <w:szCs w:val="28"/>
        </w:rPr>
      </w:pPr>
      <w:r>
        <w:rPr>
          <w:b/>
          <w:bCs/>
          <w:caps/>
          <w:szCs w:val="28"/>
        </w:rPr>
        <w:br w:type="page"/>
      </w:r>
    </w:p>
    <w:p w14:paraId="32E68D9D" w14:textId="2960F015" w:rsidR="00A059B2" w:rsidRDefault="00A059B2" w:rsidP="00D12E39">
      <w:pPr>
        <w:pStyle w:val="BHead"/>
        <w:rPr>
          <w:b/>
          <w:bCs w:val="0"/>
          <w:caps/>
          <w:szCs w:val="28"/>
        </w:rPr>
      </w:pPr>
      <w:r>
        <w:rPr>
          <w:b/>
          <w:bCs w:val="0"/>
          <w:caps/>
          <w:szCs w:val="28"/>
        </w:rPr>
        <w:lastRenderedPageBreak/>
        <w:t>Brief Exercise 1-</w:t>
      </w:r>
      <w:r w:rsidR="0024257B">
        <w:rPr>
          <w:b/>
          <w:bCs w:val="0"/>
          <w:caps/>
          <w:szCs w:val="28"/>
        </w:rPr>
        <w:t>22</w:t>
      </w:r>
    </w:p>
    <w:p w14:paraId="51D39BF9" w14:textId="77777777" w:rsidR="00A059B2" w:rsidRDefault="00A059B2">
      <w:pPr>
        <w:pStyle w:val="BHead"/>
        <w:rPr>
          <w:b/>
          <w:bCs w:val="0"/>
          <w:caps/>
          <w:szCs w:val="28"/>
        </w:rPr>
      </w:pPr>
    </w:p>
    <w:p w14:paraId="3E13746D" w14:textId="77777777" w:rsidR="00A059B2" w:rsidRDefault="00A059B2">
      <w:pPr>
        <w:jc w:val="both"/>
        <w:rPr>
          <w:rFonts w:ascii="Arial" w:hAnsi="Arial" w:cs="Arial"/>
          <w:b/>
          <w:bCs/>
          <w:sz w:val="28"/>
        </w:rPr>
      </w:pPr>
      <w:r>
        <w:rPr>
          <w:rFonts w:ascii="Arial" w:hAnsi="Arial" w:cs="Arial"/>
          <w:b/>
          <w:bCs/>
          <w:sz w:val="28"/>
        </w:rPr>
        <w:t xml:space="preserve">Some of the reasons for difference </w:t>
      </w:r>
      <w:r w:rsidR="00DE3256">
        <w:rPr>
          <w:rFonts w:ascii="Arial" w:hAnsi="Arial" w:cs="Arial"/>
          <w:b/>
          <w:bCs/>
          <w:sz w:val="28"/>
        </w:rPr>
        <w:t>include</w:t>
      </w:r>
      <w:r>
        <w:rPr>
          <w:rFonts w:ascii="Arial" w:hAnsi="Arial" w:cs="Arial"/>
          <w:b/>
          <w:bCs/>
          <w:sz w:val="28"/>
        </w:rPr>
        <w:t>:</w:t>
      </w:r>
    </w:p>
    <w:p w14:paraId="0B6652B1" w14:textId="77777777" w:rsidR="00A059B2" w:rsidRDefault="00A059B2" w:rsidP="0058479D">
      <w:pPr>
        <w:pStyle w:val="numbersublist"/>
        <w:numPr>
          <w:ilvl w:val="0"/>
          <w:numId w:val="8"/>
        </w:numPr>
        <w:tabs>
          <w:tab w:val="clear" w:pos="475"/>
        </w:tabs>
        <w:spacing w:line="240" w:lineRule="auto"/>
        <w:ind w:hanging="480"/>
        <w:rPr>
          <w:rFonts w:ascii="Arial" w:hAnsi="Arial" w:cs="Arial"/>
          <w:b/>
          <w:bCs/>
          <w:sz w:val="28"/>
        </w:rPr>
      </w:pPr>
      <w:r>
        <w:rPr>
          <w:rFonts w:ascii="Arial" w:hAnsi="Arial" w:cs="Arial"/>
          <w:b/>
          <w:bCs/>
          <w:sz w:val="28"/>
        </w:rPr>
        <w:t>The objectives of financial reporting often differ</w:t>
      </w:r>
      <w:r w:rsidR="00DE3256">
        <w:rPr>
          <w:rFonts w:ascii="Arial" w:hAnsi="Arial" w:cs="Arial"/>
          <w:b/>
          <w:bCs/>
          <w:sz w:val="28"/>
        </w:rPr>
        <w:t xml:space="preserve"> among</w:t>
      </w:r>
      <w:r>
        <w:rPr>
          <w:rFonts w:ascii="Arial" w:hAnsi="Arial" w:cs="Arial"/>
          <w:b/>
          <w:bCs/>
          <w:sz w:val="28"/>
        </w:rPr>
        <w:t xml:space="preserve"> countries.</w:t>
      </w:r>
    </w:p>
    <w:p w14:paraId="6F7F02A6" w14:textId="77777777" w:rsidR="00A059B2" w:rsidRDefault="00A059B2" w:rsidP="0058479D">
      <w:pPr>
        <w:pStyle w:val="numbersublist"/>
        <w:numPr>
          <w:ilvl w:val="0"/>
          <w:numId w:val="8"/>
        </w:numPr>
        <w:tabs>
          <w:tab w:val="clear" w:pos="475"/>
        </w:tabs>
        <w:spacing w:line="240" w:lineRule="auto"/>
        <w:ind w:hanging="480"/>
        <w:rPr>
          <w:rFonts w:ascii="Arial" w:hAnsi="Arial" w:cs="Arial"/>
          <w:b/>
          <w:bCs/>
          <w:sz w:val="28"/>
        </w:rPr>
      </w:pPr>
      <w:r>
        <w:rPr>
          <w:rFonts w:ascii="Arial" w:hAnsi="Arial" w:cs="Arial"/>
          <w:b/>
          <w:bCs/>
          <w:sz w:val="28"/>
        </w:rPr>
        <w:t>The institutional structures are often not comparable.</w:t>
      </w:r>
    </w:p>
    <w:p w14:paraId="76959CE7" w14:textId="77777777" w:rsidR="00A059B2" w:rsidRDefault="00A059B2" w:rsidP="0058479D">
      <w:pPr>
        <w:pStyle w:val="numbersublist"/>
        <w:numPr>
          <w:ilvl w:val="0"/>
          <w:numId w:val="8"/>
        </w:numPr>
        <w:tabs>
          <w:tab w:val="clear" w:pos="475"/>
        </w:tabs>
        <w:spacing w:line="240" w:lineRule="auto"/>
        <w:ind w:hanging="480"/>
        <w:rPr>
          <w:rFonts w:ascii="Arial" w:hAnsi="Arial" w:cs="Arial"/>
          <w:b/>
          <w:bCs/>
          <w:sz w:val="28"/>
        </w:rPr>
      </w:pPr>
      <w:r>
        <w:rPr>
          <w:rFonts w:ascii="Arial" w:hAnsi="Arial" w:cs="Arial"/>
          <w:b/>
          <w:bCs/>
          <w:sz w:val="28"/>
        </w:rPr>
        <w:t>Strong national</w:t>
      </w:r>
      <w:r w:rsidR="00DE3256">
        <w:rPr>
          <w:rFonts w:ascii="Arial" w:hAnsi="Arial" w:cs="Arial"/>
          <w:b/>
          <w:bCs/>
          <w:sz w:val="28"/>
        </w:rPr>
        <w:t>ist</w:t>
      </w:r>
      <w:r>
        <w:rPr>
          <w:rFonts w:ascii="Arial" w:hAnsi="Arial" w:cs="Arial"/>
          <w:b/>
          <w:bCs/>
          <w:sz w:val="28"/>
        </w:rPr>
        <w:t xml:space="preserve"> tendencies </w:t>
      </w:r>
      <w:r w:rsidR="00DE3256">
        <w:rPr>
          <w:rFonts w:ascii="Arial" w:hAnsi="Arial" w:cs="Arial"/>
          <w:b/>
          <w:bCs/>
          <w:sz w:val="28"/>
        </w:rPr>
        <w:t xml:space="preserve">may be </w:t>
      </w:r>
      <w:r>
        <w:rPr>
          <w:rFonts w:ascii="Arial" w:hAnsi="Arial" w:cs="Arial"/>
          <w:b/>
          <w:bCs/>
          <w:sz w:val="28"/>
        </w:rPr>
        <w:t>pervasive and therefore there is reluctance to adopt any one country’s approach.</w:t>
      </w:r>
    </w:p>
    <w:p w14:paraId="64B13AD5" w14:textId="410A3F9A" w:rsidR="00A059B2" w:rsidRDefault="00A059B2">
      <w:pPr>
        <w:jc w:val="both"/>
        <w:rPr>
          <w:rFonts w:ascii="Arial" w:hAnsi="Arial" w:cs="Arial"/>
          <w:b/>
          <w:bCs/>
          <w:sz w:val="28"/>
        </w:rPr>
      </w:pPr>
    </w:p>
    <w:p w14:paraId="7225D8E7" w14:textId="3D88DFA1"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4</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4136BDE7" w14:textId="4D482278" w:rsidR="000D6AAF" w:rsidRDefault="000D6AAF">
      <w:pPr>
        <w:jc w:val="both"/>
        <w:rPr>
          <w:rFonts w:ascii="Arial" w:hAnsi="Arial" w:cs="Arial"/>
          <w:b/>
          <w:bCs/>
          <w:sz w:val="28"/>
        </w:rPr>
      </w:pPr>
    </w:p>
    <w:p w14:paraId="635F2D2F" w14:textId="77777777" w:rsidR="000D6AAF" w:rsidRDefault="000D6AAF">
      <w:pPr>
        <w:jc w:val="both"/>
        <w:rPr>
          <w:rFonts w:ascii="Arial" w:hAnsi="Arial" w:cs="Arial"/>
          <w:b/>
          <w:bCs/>
          <w:sz w:val="28"/>
        </w:rPr>
      </w:pPr>
    </w:p>
    <w:p w14:paraId="7E2AF363" w14:textId="77777777" w:rsidR="00A059B2" w:rsidRDefault="00A059B2" w:rsidP="00E11C2D">
      <w:pPr>
        <w:pStyle w:val="BHead"/>
        <w:ind w:left="0" w:firstLine="0"/>
        <w:rPr>
          <w:b/>
          <w:bCs w:val="0"/>
          <w:caps/>
          <w:szCs w:val="28"/>
        </w:rPr>
      </w:pPr>
      <w:r>
        <w:rPr>
          <w:b/>
          <w:bCs w:val="0"/>
          <w:caps/>
          <w:szCs w:val="28"/>
        </w:rPr>
        <w:t>Brief Exercise 1-</w:t>
      </w:r>
      <w:r w:rsidR="0024257B">
        <w:rPr>
          <w:b/>
          <w:bCs w:val="0"/>
          <w:caps/>
          <w:szCs w:val="28"/>
        </w:rPr>
        <w:t>23</w:t>
      </w:r>
    </w:p>
    <w:p w14:paraId="50C82063" w14:textId="77777777" w:rsidR="00261565" w:rsidRDefault="00261565" w:rsidP="00E11C2D">
      <w:pPr>
        <w:pStyle w:val="BHead"/>
        <w:ind w:left="0" w:firstLine="0"/>
        <w:rPr>
          <w:b/>
          <w:bCs w:val="0"/>
          <w:caps/>
          <w:szCs w:val="28"/>
        </w:rPr>
      </w:pPr>
    </w:p>
    <w:p w14:paraId="288F66E2" w14:textId="5760CE6A" w:rsidR="00A059B2" w:rsidRDefault="00A059B2">
      <w:pPr>
        <w:pStyle w:val="AHead"/>
        <w:jc w:val="both"/>
        <w:rPr>
          <w:rFonts w:cs="Arial"/>
          <w:bCs/>
          <w:sz w:val="28"/>
          <w:lang w:val="en-CA"/>
        </w:rPr>
      </w:pPr>
      <w:r>
        <w:rPr>
          <w:rFonts w:cs="Arial"/>
          <w:bCs/>
          <w:sz w:val="28"/>
          <w:lang w:val="en-CA"/>
        </w:rPr>
        <w:t xml:space="preserve">Accountants must perceive the moral dimensions of some situations because GAAP does not define or cover all specific features that are to be reported in financial statements. In these instances accountants </w:t>
      </w:r>
      <w:r w:rsidR="009A1ADC">
        <w:rPr>
          <w:rFonts w:cs="Arial"/>
          <w:bCs/>
          <w:sz w:val="28"/>
          <w:lang w:val="en-CA"/>
        </w:rPr>
        <w:t>must choose among alternatives.</w:t>
      </w:r>
      <w:r>
        <w:rPr>
          <w:rFonts w:cs="Arial"/>
          <w:bCs/>
          <w:sz w:val="28"/>
          <w:lang w:val="en-CA"/>
        </w:rPr>
        <w:t xml:space="preserve"> These accounting choices influence whether particular stakeholders may be harmed or benefited.  </w:t>
      </w:r>
      <w:r w:rsidR="00DE3256">
        <w:rPr>
          <w:rFonts w:cs="Arial"/>
          <w:bCs/>
          <w:sz w:val="28"/>
          <w:lang w:val="en-CA"/>
        </w:rPr>
        <w:t xml:space="preserve">Ethical </w:t>
      </w:r>
      <w:r>
        <w:rPr>
          <w:rFonts w:cs="Arial"/>
          <w:bCs/>
          <w:sz w:val="28"/>
          <w:lang w:val="en-CA"/>
        </w:rPr>
        <w:t>decision-making involves awareness of potential harm or benefit and taking responsibility for the choices</w:t>
      </w:r>
      <w:r w:rsidR="00BC62B7">
        <w:rPr>
          <w:rFonts w:cs="Arial"/>
          <w:bCs/>
          <w:sz w:val="28"/>
          <w:lang w:val="en-CA"/>
        </w:rPr>
        <w:t>,</w:t>
      </w:r>
      <w:r w:rsidR="00DE3256">
        <w:rPr>
          <w:rFonts w:cs="Arial"/>
          <w:bCs/>
          <w:sz w:val="28"/>
          <w:lang w:val="en-CA"/>
        </w:rPr>
        <w:t xml:space="preserve"> which should always consider the public interest. </w:t>
      </w:r>
    </w:p>
    <w:p w14:paraId="59CAD727" w14:textId="089ACFE4" w:rsidR="000D6AAF" w:rsidRDefault="000D6AAF">
      <w:pPr>
        <w:pStyle w:val="AHead"/>
        <w:jc w:val="both"/>
        <w:rPr>
          <w:rFonts w:cs="Arial"/>
          <w:bCs/>
          <w:sz w:val="28"/>
          <w:lang w:val="en-CA"/>
        </w:rPr>
      </w:pPr>
    </w:p>
    <w:p w14:paraId="06CF0ECE" w14:textId="32F20EDC" w:rsidR="000D6AAF" w:rsidRPr="00F92EF3" w:rsidRDefault="000D6AAF" w:rsidP="000D6AAF">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4</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Pr>
          <w:rFonts w:ascii="TeXGyreHeros" w:eastAsia="Calibri" w:hAnsi="TeXGyreHeros"/>
          <w:sz w:val="18"/>
          <w:szCs w:val="18"/>
        </w:rPr>
        <w:t>10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3626034B" w14:textId="77777777" w:rsidR="000D6AAF" w:rsidRPr="00261565" w:rsidRDefault="000D6AAF">
      <w:pPr>
        <w:pStyle w:val="AHead"/>
        <w:jc w:val="both"/>
        <w:rPr>
          <w:rFonts w:cs="Arial"/>
          <w:bCs/>
          <w:sz w:val="28"/>
          <w:lang w:val="en-CA"/>
        </w:rPr>
      </w:pPr>
    </w:p>
    <w:p w14:paraId="206ABBAD" w14:textId="77777777" w:rsidR="00A059B2" w:rsidRDefault="00A059B2" w:rsidP="00E11C2D">
      <w:pPr>
        <w:pStyle w:val="BHead"/>
        <w:rPr>
          <w:b/>
          <w:bCs w:val="0"/>
          <w:caps/>
          <w:szCs w:val="28"/>
        </w:rPr>
      </w:pPr>
      <w:r>
        <w:rPr>
          <w:b/>
          <w:bCs w:val="0"/>
          <w:caps/>
          <w:szCs w:val="28"/>
        </w:rPr>
        <w:br w:type="page"/>
      </w:r>
      <w:r>
        <w:rPr>
          <w:b/>
          <w:bCs w:val="0"/>
          <w:caps/>
          <w:szCs w:val="28"/>
        </w:rPr>
        <w:lastRenderedPageBreak/>
        <w:t>Brief Exercise 1-</w:t>
      </w:r>
      <w:r w:rsidR="0024257B">
        <w:rPr>
          <w:b/>
          <w:bCs w:val="0"/>
          <w:caps/>
          <w:szCs w:val="28"/>
        </w:rPr>
        <w:t>24</w:t>
      </w:r>
    </w:p>
    <w:p w14:paraId="39AEB1F1" w14:textId="77777777" w:rsidR="00A059B2" w:rsidRDefault="00A059B2">
      <w:pPr>
        <w:jc w:val="both"/>
        <w:rPr>
          <w:rFonts w:ascii="Arial" w:hAnsi="Arial" w:cs="Arial"/>
          <w:b/>
          <w:bCs/>
          <w:sz w:val="28"/>
        </w:rPr>
      </w:pPr>
    </w:p>
    <w:p w14:paraId="7DED3912" w14:textId="77777777" w:rsidR="00A059B2" w:rsidRDefault="00A059B2">
      <w:pPr>
        <w:jc w:val="both"/>
        <w:rPr>
          <w:rFonts w:ascii="Arial" w:hAnsi="Arial" w:cs="Arial"/>
          <w:b/>
          <w:bCs/>
          <w:sz w:val="28"/>
        </w:rPr>
      </w:pPr>
      <w:r>
        <w:rPr>
          <w:rFonts w:ascii="Arial" w:hAnsi="Arial" w:cs="Arial"/>
          <w:b/>
          <w:bCs/>
          <w:sz w:val="28"/>
        </w:rPr>
        <w:t xml:space="preserve">Some major challenges facing the accounting profession relate to the following items: </w:t>
      </w:r>
    </w:p>
    <w:p w14:paraId="10B37588" w14:textId="77777777" w:rsidR="00A059B2" w:rsidRDefault="00A059B2">
      <w:pPr>
        <w:spacing w:before="120"/>
        <w:ind w:left="811"/>
        <w:jc w:val="both"/>
        <w:rPr>
          <w:rFonts w:ascii="Arial" w:hAnsi="Arial" w:cs="Arial"/>
          <w:b/>
          <w:bCs/>
          <w:sz w:val="28"/>
        </w:rPr>
      </w:pPr>
      <w:r>
        <w:rPr>
          <w:rFonts w:ascii="Arial" w:hAnsi="Arial" w:cs="Arial"/>
          <w:b/>
          <w:bCs/>
          <w:sz w:val="28"/>
          <w:u w:val="single"/>
        </w:rPr>
        <w:t>Credibility</w:t>
      </w:r>
      <w:r>
        <w:rPr>
          <w:rFonts w:ascii="Arial" w:hAnsi="Arial" w:cs="Arial"/>
          <w:b/>
          <w:bCs/>
          <w:sz w:val="28"/>
        </w:rPr>
        <w:t xml:space="preserve"> – how to regain public confidence in the aftermath of corporate fraud and poor reporting practices.</w:t>
      </w:r>
    </w:p>
    <w:p w14:paraId="4FB09DF9" w14:textId="77777777" w:rsidR="00A059B2" w:rsidRDefault="00A059B2">
      <w:pPr>
        <w:spacing w:before="120"/>
        <w:ind w:left="811"/>
        <w:jc w:val="both"/>
        <w:rPr>
          <w:rFonts w:ascii="Arial" w:hAnsi="Arial" w:cs="Arial"/>
          <w:b/>
          <w:bCs/>
          <w:sz w:val="28"/>
        </w:rPr>
      </w:pPr>
      <w:r>
        <w:rPr>
          <w:rFonts w:ascii="Arial" w:hAnsi="Arial" w:cs="Arial"/>
          <w:b/>
          <w:bCs/>
          <w:sz w:val="28"/>
          <w:u w:val="single"/>
        </w:rPr>
        <w:t xml:space="preserve">Globalization of companies and capital markets </w:t>
      </w:r>
      <w:r>
        <w:rPr>
          <w:rFonts w:ascii="Arial" w:hAnsi="Arial" w:cs="Arial"/>
          <w:b/>
          <w:bCs/>
          <w:sz w:val="28"/>
        </w:rPr>
        <w:t>– Canadian companies are operating and trading securities in global markets and are subject to accounting regulations in other jurisdictions. Canadian investors are investing in the global marketplace.</w:t>
      </w:r>
    </w:p>
    <w:p w14:paraId="45A942CE" w14:textId="77777777" w:rsidR="00A059B2" w:rsidRDefault="00A059B2">
      <w:pPr>
        <w:spacing w:before="120"/>
        <w:ind w:left="811"/>
        <w:jc w:val="both"/>
        <w:rPr>
          <w:rFonts w:ascii="Arial" w:hAnsi="Arial" w:cs="Arial"/>
          <w:b/>
          <w:bCs/>
          <w:sz w:val="28"/>
        </w:rPr>
      </w:pPr>
      <w:r>
        <w:rPr>
          <w:rFonts w:ascii="Arial" w:hAnsi="Arial" w:cs="Arial"/>
          <w:b/>
          <w:bCs/>
          <w:sz w:val="28"/>
          <w:u w:val="single"/>
        </w:rPr>
        <w:t>Non-financial measurement</w:t>
      </w:r>
      <w:r>
        <w:rPr>
          <w:rFonts w:ascii="Arial" w:hAnsi="Arial" w:cs="Arial"/>
          <w:b/>
          <w:bCs/>
          <w:sz w:val="28"/>
        </w:rPr>
        <w:t xml:space="preserve"> – how to report significant key performance </w:t>
      </w:r>
      <w:r w:rsidR="00DE3256">
        <w:rPr>
          <w:rFonts w:ascii="Arial" w:hAnsi="Arial" w:cs="Arial"/>
          <w:b/>
          <w:bCs/>
          <w:sz w:val="28"/>
        </w:rPr>
        <w:t xml:space="preserve">indicators </w:t>
      </w:r>
      <w:r>
        <w:rPr>
          <w:rFonts w:ascii="Arial" w:hAnsi="Arial" w:cs="Arial"/>
          <w:b/>
          <w:bCs/>
          <w:sz w:val="28"/>
        </w:rPr>
        <w:t>such as customer satisfaction indexes, backlog information and reject rates on goods purchased.</w:t>
      </w:r>
    </w:p>
    <w:p w14:paraId="0974C184" w14:textId="77777777" w:rsidR="00A059B2" w:rsidRDefault="00A059B2">
      <w:pPr>
        <w:spacing w:before="120"/>
        <w:ind w:left="811"/>
        <w:jc w:val="both"/>
        <w:rPr>
          <w:rFonts w:ascii="Arial" w:hAnsi="Arial" w:cs="Arial"/>
          <w:b/>
          <w:bCs/>
          <w:sz w:val="28"/>
        </w:rPr>
      </w:pPr>
      <w:r>
        <w:rPr>
          <w:rFonts w:ascii="Arial" w:hAnsi="Arial" w:cs="Arial"/>
          <w:b/>
          <w:bCs/>
          <w:sz w:val="28"/>
          <w:u w:val="single"/>
        </w:rPr>
        <w:t>Soft assets</w:t>
      </w:r>
      <w:r>
        <w:rPr>
          <w:rFonts w:ascii="Arial" w:hAnsi="Arial" w:cs="Arial"/>
          <w:b/>
          <w:bCs/>
          <w:sz w:val="28"/>
        </w:rPr>
        <w:t xml:space="preserve"> – how to </w:t>
      </w:r>
      <w:r w:rsidR="00A12D00">
        <w:rPr>
          <w:rFonts w:ascii="Arial" w:hAnsi="Arial" w:cs="Arial"/>
          <w:b/>
          <w:bCs/>
          <w:sz w:val="28"/>
        </w:rPr>
        <w:t xml:space="preserve">measure and </w:t>
      </w:r>
      <w:r>
        <w:rPr>
          <w:rFonts w:ascii="Arial" w:hAnsi="Arial" w:cs="Arial"/>
          <w:b/>
          <w:bCs/>
          <w:sz w:val="28"/>
        </w:rPr>
        <w:t>report intangible assets, such as market know-how, intellectual capital, market dominance, and well-trained employees.</w:t>
      </w:r>
    </w:p>
    <w:p w14:paraId="5F308EE9" w14:textId="77777777" w:rsidR="00A059B2" w:rsidRDefault="00A059B2">
      <w:pPr>
        <w:spacing w:before="120"/>
        <w:ind w:left="811"/>
        <w:jc w:val="both"/>
        <w:rPr>
          <w:rFonts w:ascii="Arial" w:hAnsi="Arial" w:cs="Arial"/>
          <w:b/>
          <w:bCs/>
          <w:sz w:val="28"/>
        </w:rPr>
      </w:pPr>
      <w:r>
        <w:rPr>
          <w:rFonts w:ascii="Arial" w:hAnsi="Arial" w:cs="Arial"/>
          <w:b/>
          <w:bCs/>
          <w:sz w:val="28"/>
          <w:u w:val="single"/>
        </w:rPr>
        <w:t>Timeliness</w:t>
      </w:r>
      <w:r>
        <w:rPr>
          <w:rFonts w:ascii="Arial" w:hAnsi="Arial" w:cs="Arial"/>
          <w:b/>
          <w:bCs/>
          <w:sz w:val="28"/>
        </w:rPr>
        <w:t xml:space="preserve"> – how to report more reliable real-time information in the Internet age.</w:t>
      </w:r>
    </w:p>
    <w:p w14:paraId="64E7760E" w14:textId="68214506" w:rsidR="0051177F" w:rsidRDefault="0051177F" w:rsidP="00261565">
      <w:pPr>
        <w:rPr>
          <w:rFonts w:ascii="Arial" w:hAnsi="Arial" w:cs="Arial"/>
          <w:b/>
          <w:caps/>
          <w:sz w:val="28"/>
          <w:szCs w:val="28"/>
        </w:rPr>
      </w:pPr>
    </w:p>
    <w:p w14:paraId="01822A3B" w14:textId="6E8871E3" w:rsidR="008D253B" w:rsidRPr="00F92EF3" w:rsidRDefault="008D253B" w:rsidP="008D253B">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4</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sidR="00C11385">
        <w:rPr>
          <w:rFonts w:ascii="TeXGyreHeros" w:eastAsia="Calibri" w:hAnsi="TeXGyreHeros"/>
          <w:sz w:val="18"/>
          <w:szCs w:val="18"/>
        </w:rPr>
        <w:t>2</w:t>
      </w:r>
      <w:r>
        <w:rPr>
          <w:rFonts w:ascii="TeXGyreHeros" w:eastAsia="Calibri" w:hAnsi="TeXGyreHeros"/>
          <w:sz w:val="18"/>
          <w:szCs w:val="18"/>
        </w:rPr>
        <w:t>0</w:t>
      </w:r>
      <w:r w:rsidRPr="00F92EF3">
        <w:rPr>
          <w:rFonts w:ascii="TeXGyreHeros" w:eastAsia="Calibri" w:hAnsi="TeXGyreHeros"/>
          <w:sz w:val="18"/>
          <w:szCs w:val="18"/>
        </w:rPr>
        <w:t xml:space="preserve"> min.  AACSB: None CPA</w:t>
      </w:r>
      <w:r w:rsidR="00BB7731">
        <w:rPr>
          <w:rFonts w:ascii="TeXGyreHeros" w:eastAsia="Calibri" w:hAnsi="TeXGyreHeros"/>
          <w:sz w:val="18"/>
          <w:szCs w:val="18"/>
        </w:rPr>
        <w:t>: cpa-t001</w:t>
      </w:r>
      <w:r w:rsidRPr="00F92EF3">
        <w:rPr>
          <w:rFonts w:ascii="TeXGyreHeros" w:eastAsia="Calibri" w:hAnsi="TeXGyreHeros"/>
          <w:sz w:val="18"/>
          <w:szCs w:val="18"/>
        </w:rPr>
        <w:t xml:space="preserve"> CM: Reporting</w:t>
      </w:r>
    </w:p>
    <w:p w14:paraId="5F61F1E9" w14:textId="77777777" w:rsidR="008D253B" w:rsidRDefault="008D253B" w:rsidP="00261565">
      <w:pPr>
        <w:rPr>
          <w:rFonts w:ascii="Arial" w:hAnsi="Arial" w:cs="Arial"/>
          <w:b/>
          <w:caps/>
          <w:sz w:val="28"/>
          <w:szCs w:val="28"/>
        </w:rPr>
      </w:pPr>
    </w:p>
    <w:p w14:paraId="316DA7C8" w14:textId="77777777" w:rsidR="00C97BA1" w:rsidRDefault="00C97BA1" w:rsidP="00261565">
      <w:pPr>
        <w:rPr>
          <w:rFonts w:ascii="Arial" w:hAnsi="Arial" w:cs="Arial"/>
          <w:b/>
          <w:caps/>
          <w:sz w:val="28"/>
          <w:szCs w:val="28"/>
        </w:rPr>
      </w:pPr>
    </w:p>
    <w:p w14:paraId="1D558064" w14:textId="77777777" w:rsidR="00C11385" w:rsidRDefault="00C11385">
      <w:pPr>
        <w:rPr>
          <w:rFonts w:ascii="Arial" w:hAnsi="Arial" w:cs="Arial"/>
          <w:b/>
          <w:caps/>
          <w:sz w:val="28"/>
          <w:szCs w:val="28"/>
        </w:rPr>
      </w:pPr>
      <w:r>
        <w:rPr>
          <w:rFonts w:ascii="Arial" w:hAnsi="Arial" w:cs="Arial"/>
          <w:b/>
          <w:caps/>
          <w:sz w:val="28"/>
          <w:szCs w:val="28"/>
        </w:rPr>
        <w:br w:type="page"/>
      </w:r>
    </w:p>
    <w:p w14:paraId="1EA8E921" w14:textId="2EB2D300" w:rsidR="00FE0D30" w:rsidRPr="00261565" w:rsidRDefault="0024257B" w:rsidP="00261565">
      <w:pPr>
        <w:rPr>
          <w:rFonts w:ascii="Arial" w:hAnsi="Arial" w:cs="Arial"/>
          <w:b/>
          <w:caps/>
          <w:sz w:val="28"/>
          <w:szCs w:val="28"/>
        </w:rPr>
      </w:pPr>
      <w:r w:rsidRPr="00261565">
        <w:rPr>
          <w:rFonts w:ascii="Arial" w:hAnsi="Arial" w:cs="Arial"/>
          <w:b/>
          <w:caps/>
          <w:sz w:val="28"/>
          <w:szCs w:val="28"/>
        </w:rPr>
        <w:lastRenderedPageBreak/>
        <w:t>Brief Exercise 1-25</w:t>
      </w:r>
    </w:p>
    <w:p w14:paraId="51045BFF" w14:textId="77777777" w:rsidR="00FE0D30" w:rsidRPr="00FE0D30" w:rsidRDefault="00FE0D30" w:rsidP="00E11C2D">
      <w:pPr>
        <w:rPr>
          <w:rFonts w:ascii="Arial" w:hAnsi="Arial"/>
          <w:b/>
          <w:bCs/>
          <w:sz w:val="28"/>
        </w:rPr>
      </w:pPr>
    </w:p>
    <w:p w14:paraId="2F4A2AA4" w14:textId="77777777" w:rsidR="00FE0D30" w:rsidRPr="00FE0D30" w:rsidRDefault="00FE0D30" w:rsidP="00FE0D30">
      <w:pPr>
        <w:rPr>
          <w:rFonts w:ascii="Arial" w:hAnsi="Arial"/>
          <w:b/>
          <w:bCs/>
          <w:sz w:val="28"/>
        </w:rPr>
      </w:pPr>
      <w:r w:rsidRPr="00FE0D30">
        <w:rPr>
          <w:rFonts w:ascii="Arial" w:hAnsi="Arial"/>
          <w:b/>
          <w:bCs/>
          <w:sz w:val="28"/>
        </w:rPr>
        <w:t>The following are some of the key provisions of the Sarbanes-Oxley Act</w:t>
      </w:r>
      <w:r>
        <w:rPr>
          <w:rFonts w:ascii="Arial" w:hAnsi="Arial"/>
          <w:b/>
          <w:bCs/>
          <w:sz w:val="28"/>
        </w:rPr>
        <w:t xml:space="preserve"> (SOX), enacted in 2002</w:t>
      </w:r>
      <w:r w:rsidRPr="00FE0D30">
        <w:rPr>
          <w:rFonts w:ascii="Arial" w:hAnsi="Arial"/>
          <w:b/>
          <w:bCs/>
          <w:sz w:val="28"/>
        </w:rPr>
        <w:t>:</w:t>
      </w:r>
    </w:p>
    <w:p w14:paraId="4B52A9B9" w14:textId="77777777" w:rsidR="00FE0D30" w:rsidRPr="00FE0D30" w:rsidRDefault="00FE0D30" w:rsidP="00AC4EF9">
      <w:pPr>
        <w:numPr>
          <w:ilvl w:val="0"/>
          <w:numId w:val="17"/>
        </w:numPr>
        <w:jc w:val="both"/>
        <w:rPr>
          <w:rFonts w:ascii="Arial" w:hAnsi="Arial"/>
          <w:b/>
          <w:bCs/>
          <w:sz w:val="28"/>
        </w:rPr>
      </w:pPr>
      <w:r w:rsidRPr="00FE0D30">
        <w:rPr>
          <w:rFonts w:ascii="Arial" w:hAnsi="Arial"/>
          <w:b/>
          <w:bCs/>
          <w:sz w:val="28"/>
        </w:rPr>
        <w:t>Establishes an oversight board for accounting practices. The Public Company Accounting Oversight Board (PCAOB) has oversight and enforcement authority and establishes auditing, quality control, and independence standards and rules</w:t>
      </w:r>
      <w:r w:rsidR="00DE3256">
        <w:rPr>
          <w:rFonts w:ascii="Arial" w:hAnsi="Arial"/>
          <w:b/>
          <w:bCs/>
          <w:sz w:val="28"/>
        </w:rPr>
        <w:t xml:space="preserve"> for Auditors</w:t>
      </w:r>
      <w:r w:rsidRPr="00FE0D30">
        <w:rPr>
          <w:rFonts w:ascii="Arial" w:hAnsi="Arial"/>
          <w:b/>
          <w:bCs/>
          <w:sz w:val="28"/>
        </w:rPr>
        <w:t>.</w:t>
      </w:r>
    </w:p>
    <w:p w14:paraId="45D9F301" w14:textId="0F55D1FD" w:rsidR="00C11385" w:rsidRDefault="00FE0D30" w:rsidP="0051177F">
      <w:pPr>
        <w:numPr>
          <w:ilvl w:val="0"/>
          <w:numId w:val="17"/>
        </w:numPr>
        <w:jc w:val="both"/>
        <w:rPr>
          <w:rFonts w:ascii="Arial" w:hAnsi="Arial"/>
          <w:b/>
          <w:bCs/>
          <w:sz w:val="28"/>
        </w:rPr>
      </w:pPr>
      <w:r w:rsidRPr="00D50334">
        <w:rPr>
          <w:rFonts w:ascii="Arial" w:hAnsi="Arial"/>
          <w:b/>
          <w:bCs/>
          <w:sz w:val="28"/>
        </w:rPr>
        <w:t>Implements stronger independence rules for auditors. Audit partners, for example, are required to rotate every five years and auditors are prohibited from offering certain types of consulting services to corporate clients.</w:t>
      </w:r>
    </w:p>
    <w:p w14:paraId="1689A203" w14:textId="77777777" w:rsidR="00FE0D30" w:rsidRDefault="00FE0D30" w:rsidP="00AC4EF9">
      <w:pPr>
        <w:numPr>
          <w:ilvl w:val="0"/>
          <w:numId w:val="17"/>
        </w:numPr>
        <w:jc w:val="both"/>
        <w:rPr>
          <w:rFonts w:ascii="Arial" w:hAnsi="Arial"/>
          <w:b/>
          <w:bCs/>
          <w:sz w:val="28"/>
        </w:rPr>
      </w:pPr>
      <w:r w:rsidRPr="00FE0D30">
        <w:rPr>
          <w:rFonts w:ascii="Arial" w:hAnsi="Arial"/>
          <w:b/>
          <w:bCs/>
          <w:sz w:val="28"/>
        </w:rPr>
        <w:t>Requires CEOs and CFOs to personally certify that financial statements and disclosures are accurate and complete and requires CEOs and CFOs to forfeit bonuses and profit</w:t>
      </w:r>
      <w:r w:rsidR="00DE3256">
        <w:rPr>
          <w:rFonts w:ascii="Arial" w:hAnsi="Arial"/>
          <w:b/>
          <w:bCs/>
          <w:sz w:val="28"/>
        </w:rPr>
        <w:t xml:space="preserve"> </w:t>
      </w:r>
      <w:r w:rsidRPr="00FE0D30">
        <w:rPr>
          <w:rFonts w:ascii="Arial" w:hAnsi="Arial"/>
          <w:b/>
          <w:bCs/>
          <w:sz w:val="28"/>
        </w:rPr>
        <w:t>s</w:t>
      </w:r>
      <w:r w:rsidR="00DE3256">
        <w:rPr>
          <w:rFonts w:ascii="Arial" w:hAnsi="Arial"/>
          <w:b/>
          <w:bCs/>
          <w:sz w:val="28"/>
        </w:rPr>
        <w:t>haring</w:t>
      </w:r>
      <w:r w:rsidRPr="00FE0D30">
        <w:rPr>
          <w:rFonts w:ascii="Arial" w:hAnsi="Arial"/>
          <w:b/>
          <w:bCs/>
          <w:sz w:val="28"/>
        </w:rPr>
        <w:t xml:space="preserve"> when there is an accounting restatement.</w:t>
      </w:r>
    </w:p>
    <w:p w14:paraId="3919122D" w14:textId="77777777" w:rsidR="00FE0D30" w:rsidRPr="00FE0D30" w:rsidRDefault="00FE0D30" w:rsidP="00AC4EF9">
      <w:pPr>
        <w:numPr>
          <w:ilvl w:val="0"/>
          <w:numId w:val="17"/>
        </w:numPr>
        <w:jc w:val="both"/>
        <w:rPr>
          <w:rFonts w:ascii="Arial" w:hAnsi="Arial"/>
          <w:b/>
          <w:bCs/>
          <w:sz w:val="28"/>
        </w:rPr>
      </w:pPr>
      <w:r>
        <w:rPr>
          <w:rFonts w:ascii="Arial" w:hAnsi="Arial"/>
          <w:b/>
          <w:bCs/>
          <w:sz w:val="28"/>
        </w:rPr>
        <w:t>Company management must report on the effectiveness of the financial reporting internal control system and the auditors must assess and report on these internal controls</w:t>
      </w:r>
      <w:r w:rsidRPr="00FE0D30">
        <w:rPr>
          <w:rFonts w:ascii="Arial" w:hAnsi="Arial"/>
          <w:b/>
          <w:bCs/>
          <w:sz w:val="28"/>
        </w:rPr>
        <w:t>.</w:t>
      </w:r>
    </w:p>
    <w:p w14:paraId="11DB0DF6" w14:textId="77777777" w:rsidR="00FE0D30" w:rsidRPr="00FE0D30" w:rsidRDefault="00FE0D30" w:rsidP="00AC4EF9">
      <w:pPr>
        <w:numPr>
          <w:ilvl w:val="0"/>
          <w:numId w:val="17"/>
        </w:numPr>
        <w:jc w:val="both"/>
        <w:rPr>
          <w:rFonts w:ascii="Arial" w:hAnsi="Arial"/>
          <w:b/>
          <w:bCs/>
          <w:sz w:val="28"/>
        </w:rPr>
      </w:pPr>
      <w:r w:rsidRPr="00FE0D30">
        <w:rPr>
          <w:rFonts w:ascii="Arial" w:hAnsi="Arial"/>
          <w:b/>
          <w:bCs/>
          <w:sz w:val="28"/>
        </w:rPr>
        <w:t xml:space="preserve">Requires audit committees </w:t>
      </w:r>
      <w:r w:rsidR="00DE3256">
        <w:rPr>
          <w:rFonts w:ascii="Arial" w:hAnsi="Arial"/>
          <w:b/>
          <w:bCs/>
          <w:sz w:val="28"/>
        </w:rPr>
        <w:t xml:space="preserve">of Boards of Directors </w:t>
      </w:r>
      <w:r w:rsidRPr="00FE0D30">
        <w:rPr>
          <w:rFonts w:ascii="Arial" w:hAnsi="Arial"/>
          <w:b/>
          <w:bCs/>
          <w:sz w:val="28"/>
        </w:rPr>
        <w:t>to be comprised of independent members and members with financial expertise.</w:t>
      </w:r>
    </w:p>
    <w:p w14:paraId="1BB34008" w14:textId="77777777" w:rsidR="00FE0D30" w:rsidRPr="00FE0D30" w:rsidRDefault="00FE0D30" w:rsidP="00AC4EF9">
      <w:pPr>
        <w:numPr>
          <w:ilvl w:val="0"/>
          <w:numId w:val="17"/>
        </w:numPr>
        <w:jc w:val="both"/>
        <w:rPr>
          <w:rFonts w:ascii="Arial" w:hAnsi="Arial"/>
          <w:b/>
          <w:bCs/>
          <w:sz w:val="28"/>
        </w:rPr>
      </w:pPr>
      <w:r>
        <w:rPr>
          <w:rFonts w:ascii="Arial" w:hAnsi="Arial"/>
          <w:b/>
          <w:bCs/>
          <w:sz w:val="28"/>
        </w:rPr>
        <w:t>Companies must disclose whether they have a code</w:t>
      </w:r>
      <w:r w:rsidRPr="00FE0D30">
        <w:rPr>
          <w:rFonts w:ascii="Arial" w:hAnsi="Arial"/>
          <w:b/>
          <w:bCs/>
          <w:sz w:val="28"/>
        </w:rPr>
        <w:t xml:space="preserve"> of ethics for </w:t>
      </w:r>
      <w:r>
        <w:rPr>
          <w:rFonts w:ascii="Arial" w:hAnsi="Arial"/>
          <w:b/>
          <w:bCs/>
          <w:sz w:val="28"/>
        </w:rPr>
        <w:t xml:space="preserve">their </w:t>
      </w:r>
      <w:r w:rsidRPr="00FE0D30">
        <w:rPr>
          <w:rFonts w:ascii="Arial" w:hAnsi="Arial"/>
          <w:b/>
          <w:bCs/>
          <w:sz w:val="28"/>
        </w:rPr>
        <w:t>senior financial officers.</w:t>
      </w:r>
    </w:p>
    <w:p w14:paraId="46AC2615" w14:textId="77777777" w:rsidR="00FE0D30" w:rsidRPr="00FE0D30" w:rsidRDefault="00FE0D30" w:rsidP="00AC4EF9">
      <w:pPr>
        <w:jc w:val="both"/>
        <w:rPr>
          <w:rFonts w:ascii="Arial" w:hAnsi="Arial"/>
          <w:b/>
          <w:bCs/>
          <w:sz w:val="28"/>
        </w:rPr>
      </w:pPr>
    </w:p>
    <w:p w14:paraId="553DCFCA" w14:textId="77777777" w:rsidR="0051177F" w:rsidRDefault="00FE0D30" w:rsidP="00AC4EF9">
      <w:pPr>
        <w:jc w:val="both"/>
        <w:rPr>
          <w:rFonts w:ascii="Arial" w:hAnsi="Arial"/>
          <w:b/>
          <w:bCs/>
          <w:sz w:val="28"/>
        </w:rPr>
      </w:pPr>
      <w:r>
        <w:rPr>
          <w:rFonts w:ascii="Arial" w:hAnsi="Arial"/>
          <w:b/>
          <w:bCs/>
          <w:sz w:val="28"/>
        </w:rPr>
        <w:t>In Canada, m</w:t>
      </w:r>
      <w:r w:rsidRPr="00FE0D30">
        <w:rPr>
          <w:rFonts w:ascii="Arial" w:hAnsi="Arial"/>
          <w:b/>
          <w:bCs/>
          <w:sz w:val="28"/>
        </w:rPr>
        <w:t>any of the SOX requirements have been</w:t>
      </w:r>
      <w:r w:rsidR="00D45E8A">
        <w:rPr>
          <w:rFonts w:ascii="Arial" w:hAnsi="Arial"/>
          <w:b/>
          <w:bCs/>
          <w:sz w:val="28"/>
        </w:rPr>
        <w:t xml:space="preserve"> put in place, </w:t>
      </w:r>
      <w:r w:rsidR="00DE3256">
        <w:rPr>
          <w:rFonts w:ascii="Arial" w:hAnsi="Arial"/>
          <w:b/>
          <w:bCs/>
          <w:sz w:val="28"/>
        </w:rPr>
        <w:t>in part by pronouncements by Canadian securities administrators such as the OSC</w:t>
      </w:r>
      <w:r w:rsidR="008F79CD">
        <w:rPr>
          <w:rFonts w:ascii="Arial" w:hAnsi="Arial"/>
          <w:b/>
          <w:bCs/>
          <w:sz w:val="28"/>
        </w:rPr>
        <w:t>.</w:t>
      </w:r>
    </w:p>
    <w:p w14:paraId="3E4FC274" w14:textId="77777777" w:rsidR="008D253B" w:rsidRDefault="008D253B" w:rsidP="00E11C2D">
      <w:pPr>
        <w:rPr>
          <w:rFonts w:ascii="Arial" w:hAnsi="Arial"/>
          <w:b/>
          <w:bCs/>
          <w:sz w:val="28"/>
        </w:rPr>
      </w:pPr>
    </w:p>
    <w:p w14:paraId="752EDB66" w14:textId="4943E029" w:rsidR="008D253B" w:rsidRPr="00F92EF3" w:rsidRDefault="008D253B" w:rsidP="008D253B">
      <w:pPr>
        <w:rPr>
          <w:rFonts w:ascii="TeXGyreHeros" w:eastAsia="Calibri" w:hAnsi="TeXGyreHeros"/>
          <w:sz w:val="18"/>
          <w:szCs w:val="18"/>
        </w:rPr>
      </w:pPr>
      <w:r w:rsidRPr="00F92EF3">
        <w:rPr>
          <w:rFonts w:ascii="TeXGyreHeros" w:eastAsia="Calibri" w:hAnsi="TeXGyreHeros"/>
          <w:sz w:val="18"/>
          <w:szCs w:val="18"/>
        </w:rPr>
        <w:t xml:space="preserve">LO </w:t>
      </w:r>
      <w:r w:rsidR="004F778E">
        <w:rPr>
          <w:rFonts w:ascii="TeXGyreHeros" w:eastAsia="Calibri" w:hAnsi="TeXGyreHeros"/>
          <w:sz w:val="18"/>
          <w:szCs w:val="18"/>
        </w:rPr>
        <w:t>4</w:t>
      </w:r>
      <w:r w:rsidRPr="00F92EF3">
        <w:rPr>
          <w:rFonts w:ascii="TeXGyreHeros" w:eastAsia="Calibri" w:hAnsi="TeXGyreHeros"/>
          <w:sz w:val="18"/>
          <w:szCs w:val="18"/>
        </w:rPr>
        <w:t xml:space="preserve"> BT: </w:t>
      </w:r>
      <w:r>
        <w:rPr>
          <w:rFonts w:ascii="TeXGyreHeros" w:eastAsia="Calibri" w:hAnsi="TeXGyreHeros"/>
          <w:sz w:val="18"/>
          <w:szCs w:val="18"/>
        </w:rPr>
        <w:t xml:space="preserve">C </w:t>
      </w:r>
      <w:r w:rsidRPr="00F92EF3">
        <w:rPr>
          <w:rFonts w:ascii="TeXGyreHeros" w:eastAsia="Calibri" w:hAnsi="TeXGyreHeros"/>
          <w:sz w:val="18"/>
          <w:szCs w:val="18"/>
        </w:rPr>
        <w:t xml:space="preserve">Difficulty: M Time: </w:t>
      </w:r>
      <w:r w:rsidR="00C11385">
        <w:rPr>
          <w:rFonts w:ascii="TeXGyreHeros" w:eastAsia="Calibri" w:hAnsi="TeXGyreHeros"/>
          <w:sz w:val="18"/>
          <w:szCs w:val="18"/>
        </w:rPr>
        <w:t>2</w:t>
      </w:r>
      <w:r>
        <w:rPr>
          <w:rFonts w:ascii="TeXGyreHeros" w:eastAsia="Calibri" w:hAnsi="TeXGyreHeros"/>
          <w:sz w:val="18"/>
          <w:szCs w:val="18"/>
        </w:rPr>
        <w:t>0</w:t>
      </w:r>
      <w:r w:rsidRPr="00F92EF3">
        <w:rPr>
          <w:rFonts w:ascii="TeXGyreHeros" w:eastAsia="Calibri" w:hAnsi="TeXGyreHeros"/>
          <w:sz w:val="18"/>
          <w:szCs w:val="18"/>
        </w:rPr>
        <w:t xml:space="preserve"> min.  AACSB: None CPA</w:t>
      </w:r>
      <w:r w:rsidR="002C7CE0">
        <w:rPr>
          <w:rFonts w:ascii="TeXGyreHeros" w:eastAsia="Calibri" w:hAnsi="TeXGyreHeros"/>
          <w:sz w:val="18"/>
          <w:szCs w:val="18"/>
        </w:rPr>
        <w:t>: cpa-t001, cpa-t004</w:t>
      </w:r>
      <w:r w:rsidRPr="00F92EF3">
        <w:rPr>
          <w:rFonts w:ascii="TeXGyreHeros" w:eastAsia="Calibri" w:hAnsi="TeXGyreHeros"/>
          <w:sz w:val="18"/>
          <w:szCs w:val="18"/>
        </w:rPr>
        <w:t xml:space="preserve"> CM: Reporting</w:t>
      </w:r>
      <w:r w:rsidR="002C7CE0">
        <w:rPr>
          <w:rFonts w:ascii="TeXGyreHeros" w:eastAsia="Calibri" w:hAnsi="TeXGyreHeros"/>
          <w:sz w:val="18"/>
          <w:szCs w:val="18"/>
        </w:rPr>
        <w:t xml:space="preserve"> and Audit</w:t>
      </w:r>
    </w:p>
    <w:p w14:paraId="3F596242" w14:textId="6621EB60" w:rsidR="00FE0D30" w:rsidRDefault="0051177F" w:rsidP="00E11C2D">
      <w:pPr>
        <w:rPr>
          <w:rFonts w:ascii="Arial" w:hAnsi="Arial"/>
          <w:sz w:val="28"/>
        </w:rPr>
      </w:pPr>
      <w:r>
        <w:rPr>
          <w:rFonts w:ascii="Arial" w:hAnsi="Arial"/>
          <w:b/>
          <w:bCs/>
          <w:sz w:val="28"/>
        </w:rPr>
        <w:br w:type="page"/>
      </w:r>
    </w:p>
    <w:p w14:paraId="690F0197" w14:textId="77777777" w:rsidR="00935AA9" w:rsidRPr="00DA6597" w:rsidRDefault="00935AA9" w:rsidP="00935AA9">
      <w:pPr>
        <w:pStyle w:val="Heading3"/>
        <w:numPr>
          <w:ilvl w:val="0"/>
          <w:numId w:val="0"/>
        </w:num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sz w:val="32"/>
          <w:szCs w:val="32"/>
        </w:rPr>
      </w:pPr>
      <w:bookmarkStart w:id="2" w:name="CASES"/>
      <w:bookmarkEnd w:id="2"/>
      <w:r w:rsidRPr="00DA6597">
        <w:rPr>
          <w:rFonts w:ascii="Arial" w:hAnsi="Arial" w:cs="Arial"/>
          <w:sz w:val="32"/>
          <w:szCs w:val="32"/>
        </w:rPr>
        <w:lastRenderedPageBreak/>
        <w:t>CASES</w:t>
      </w:r>
    </w:p>
    <w:p w14:paraId="7FBCFDC1" w14:textId="77777777" w:rsidR="00935AA9" w:rsidRDefault="00935AA9" w:rsidP="00935AA9">
      <w:pPr>
        <w:pStyle w:val="Heading2"/>
        <w:numPr>
          <w:ilvl w:val="0"/>
          <w:numId w:val="0"/>
        </w:numPr>
        <w:jc w:val="both"/>
        <w:rPr>
          <w:sz w:val="28"/>
        </w:rPr>
      </w:pPr>
    </w:p>
    <w:p w14:paraId="105FD7A4" w14:textId="77777777" w:rsidR="00935AA9" w:rsidRDefault="00935AA9" w:rsidP="00935AA9">
      <w:pPr>
        <w:jc w:val="both"/>
        <w:rPr>
          <w:rFonts w:ascii="Arial" w:hAnsi="Arial"/>
          <w:sz w:val="24"/>
        </w:rPr>
      </w:pPr>
      <w:r>
        <w:rPr>
          <w:rFonts w:ascii="Arial" w:hAnsi="Arial"/>
          <w:sz w:val="24"/>
        </w:rPr>
        <w:t>See the Case Primer on the Student Website as well as the summary case primer in the front of the text. Note that the first few chapters of the text lay the foundation for financial reporting decision-making. Therefore the cases in the first few chapters (1–5) are shorter with less depth. As such, they may not cover all aspects of a full-blown case analysis.</w:t>
      </w:r>
    </w:p>
    <w:p w14:paraId="47E0723D" w14:textId="77777777" w:rsidR="00935AA9" w:rsidRDefault="00935AA9" w:rsidP="00935AA9">
      <w:pPr>
        <w:jc w:val="both"/>
        <w:rPr>
          <w:rFonts w:ascii="Arial" w:hAnsi="Arial"/>
          <w:b/>
          <w:sz w:val="24"/>
        </w:rPr>
      </w:pPr>
    </w:p>
    <w:p w14:paraId="088B68D4" w14:textId="77777777" w:rsidR="00935AA9" w:rsidRDefault="00935AA9" w:rsidP="00935AA9">
      <w:pPr>
        <w:pStyle w:val="Heading2"/>
        <w:numPr>
          <w:ilvl w:val="0"/>
          <w:numId w:val="0"/>
        </w:numPr>
        <w:jc w:val="both"/>
        <w:rPr>
          <w:caps/>
          <w:sz w:val="28"/>
          <w:szCs w:val="28"/>
        </w:rPr>
      </w:pPr>
      <w:r>
        <w:rPr>
          <w:caps/>
          <w:sz w:val="28"/>
          <w:szCs w:val="28"/>
        </w:rPr>
        <w:t>CA 1-1 ETHICS</w:t>
      </w:r>
    </w:p>
    <w:p w14:paraId="6741383F" w14:textId="77777777" w:rsidR="00935AA9" w:rsidRDefault="00935AA9" w:rsidP="00935AA9">
      <w:pPr>
        <w:pStyle w:val="Heading2"/>
        <w:numPr>
          <w:ilvl w:val="0"/>
          <w:numId w:val="0"/>
        </w:numPr>
        <w:jc w:val="both"/>
        <w:rPr>
          <w:caps/>
          <w:sz w:val="28"/>
          <w:szCs w:val="28"/>
        </w:rPr>
      </w:pPr>
    </w:p>
    <w:p w14:paraId="4C17C1AC" w14:textId="68F4C62F" w:rsidR="00935AA9" w:rsidRPr="00BE14A4" w:rsidRDefault="008C7676" w:rsidP="00935AA9">
      <w:pPr>
        <w:rPr>
          <w:rFonts w:cs="Arial"/>
          <w:sz w:val="24"/>
          <w:szCs w:val="24"/>
        </w:rPr>
      </w:pPr>
      <w:r>
        <w:rPr>
          <w:rFonts w:ascii="Arial" w:hAnsi="Arial" w:cs="Arial"/>
          <w:sz w:val="24"/>
          <w:szCs w:val="24"/>
        </w:rPr>
        <w:t>a.</w:t>
      </w:r>
    </w:p>
    <w:p w14:paraId="466DB5D5" w14:textId="77777777" w:rsidR="00935AA9" w:rsidRDefault="00935AA9" w:rsidP="00935AA9">
      <w:pPr>
        <w:pStyle w:val="Heading2"/>
        <w:numPr>
          <w:ilvl w:val="0"/>
          <w:numId w:val="0"/>
        </w:numPr>
        <w:jc w:val="both"/>
        <w:rPr>
          <w:b w:val="0"/>
        </w:rPr>
      </w:pPr>
      <w:r>
        <w:rPr>
          <w:b w:val="0"/>
          <w:caps/>
          <w:szCs w:val="24"/>
        </w:rPr>
        <w:t>s</w:t>
      </w:r>
      <w:r w:rsidRPr="00AC4EF9">
        <w:rPr>
          <w:b w:val="0"/>
        </w:rPr>
        <w:t>h</w:t>
      </w:r>
      <w:r>
        <w:rPr>
          <w:b w:val="0"/>
        </w:rPr>
        <w:t xml:space="preserve">erry Tsang is faced with an ethical dilemma. On a personal level, she wishes her business to become and/or remain successful thereby retaining its ability to continue operations to provide her with an increase in wealth as a shareholder. By reporting profit from operations, two of the means to this objective can be met. They include the retention of a government grant and the renewal of a bank loan to finance her operations. </w:t>
      </w:r>
    </w:p>
    <w:p w14:paraId="79E577C1" w14:textId="77777777" w:rsidR="00935AA9" w:rsidRDefault="00935AA9" w:rsidP="00935AA9"/>
    <w:p w14:paraId="73301CF9" w14:textId="77777777" w:rsidR="00935AA9" w:rsidRDefault="00935AA9" w:rsidP="00935AA9">
      <w:pPr>
        <w:pStyle w:val="Heading2"/>
        <w:numPr>
          <w:ilvl w:val="0"/>
          <w:numId w:val="0"/>
        </w:numPr>
        <w:jc w:val="both"/>
        <w:rPr>
          <w:b w:val="0"/>
        </w:rPr>
      </w:pPr>
      <w:r w:rsidRPr="00AC4EF9">
        <w:rPr>
          <w:b w:val="0"/>
        </w:rPr>
        <w:t xml:space="preserve">If the business </w:t>
      </w:r>
      <w:r>
        <w:rPr>
          <w:b w:val="0"/>
        </w:rPr>
        <w:t>is very</w:t>
      </w:r>
      <w:r w:rsidRPr="00AC4EF9">
        <w:rPr>
          <w:b w:val="0"/>
        </w:rPr>
        <w:t xml:space="preserve"> profitabl</w:t>
      </w:r>
      <w:r>
        <w:rPr>
          <w:b w:val="0"/>
        </w:rPr>
        <w:t>e</w:t>
      </w:r>
      <w:r w:rsidRPr="00AC4EF9">
        <w:rPr>
          <w:b w:val="0"/>
        </w:rPr>
        <w:t xml:space="preserve">, the choices Sherry will </w:t>
      </w:r>
      <w:r>
        <w:rPr>
          <w:b w:val="0"/>
        </w:rPr>
        <w:t xml:space="preserve">need to </w:t>
      </w:r>
      <w:r w:rsidRPr="00AC4EF9">
        <w:rPr>
          <w:b w:val="0"/>
        </w:rPr>
        <w:t>make in accounting for estimates or choosing accountin</w:t>
      </w:r>
      <w:r>
        <w:rPr>
          <w:b w:val="0"/>
        </w:rPr>
        <w:t>g</w:t>
      </w:r>
      <w:r w:rsidRPr="00AC4EF9">
        <w:rPr>
          <w:b w:val="0"/>
        </w:rPr>
        <w:t xml:space="preserve"> policies </w:t>
      </w:r>
      <w:r>
        <w:rPr>
          <w:b w:val="0"/>
        </w:rPr>
        <w:t xml:space="preserve">will likely not be influenced by her concern to achieve profitability. On the other hand, if the results are poor and show that the government grant and bank loan could be in jeopardy, Sherry will be tempted to exercise control over the outcome as the preparer of the financial statements. She can apply a biased approach concerning the measurement and recording of transactions as well as the presentation and disclosure contained in the financial statements of her business. </w:t>
      </w:r>
    </w:p>
    <w:p w14:paraId="17D47206" w14:textId="77777777" w:rsidR="00935AA9" w:rsidRPr="00D94A8F" w:rsidRDefault="00935AA9" w:rsidP="00935AA9"/>
    <w:p w14:paraId="4C270381" w14:textId="77777777" w:rsidR="00935AA9" w:rsidRDefault="00935AA9" w:rsidP="00935AA9">
      <w:pPr>
        <w:jc w:val="both"/>
        <w:rPr>
          <w:rFonts w:ascii="Arial" w:hAnsi="Arial"/>
          <w:sz w:val="24"/>
        </w:rPr>
      </w:pPr>
      <w:r w:rsidRPr="00AC4EF9">
        <w:rPr>
          <w:rFonts w:ascii="Arial" w:hAnsi="Arial"/>
          <w:sz w:val="24"/>
        </w:rPr>
        <w:t xml:space="preserve">Sherry is not independent to the business. </w:t>
      </w:r>
      <w:r>
        <w:rPr>
          <w:rFonts w:ascii="Arial" w:hAnsi="Arial"/>
          <w:sz w:val="24"/>
        </w:rPr>
        <w:t>The financial statements are not being reviewed or audited by an independent accountant. Sherry’s motivation to exclude the involvement of an independent accountant is to achieve cost reduction. She has placed herself in a precarious position and this demonstrates poor judgement on her part. If she involved an independent accountant when applying for the government grant and/or the bank loan, failing to use that expertise for the preparation of year-end financial statements will attract signification attention by the financial statement users. Upon query by the users concerning the results, if false or biased approaches were taken by Sherry in the preparation of the information, it will not matter if profitability could have been achieved in spite of her biased approach. The bank will not renew the loan and the government will not renew the grant because of the lack of confidence in Sherry.  Her reputation will consequently be severely hurt and may cause her not to be able to secure necessary financing for future operations.</w:t>
      </w:r>
    </w:p>
    <w:p w14:paraId="0FBE55F7" w14:textId="77777777" w:rsidR="00935AA9" w:rsidRDefault="00935AA9" w:rsidP="00935AA9">
      <w:pPr>
        <w:rPr>
          <w:rFonts w:ascii="Arial" w:hAnsi="Arial"/>
          <w:b/>
          <w:caps/>
          <w:sz w:val="28"/>
          <w:szCs w:val="28"/>
        </w:rPr>
      </w:pPr>
      <w:r>
        <w:rPr>
          <w:caps/>
          <w:sz w:val="28"/>
          <w:szCs w:val="28"/>
        </w:rPr>
        <w:br w:type="page"/>
      </w:r>
    </w:p>
    <w:p w14:paraId="13F4A000" w14:textId="77777777" w:rsidR="00935AA9" w:rsidRDefault="00935AA9" w:rsidP="00935AA9">
      <w:pPr>
        <w:pStyle w:val="Heading2"/>
        <w:numPr>
          <w:ilvl w:val="0"/>
          <w:numId w:val="0"/>
        </w:numPr>
        <w:jc w:val="both"/>
        <w:rPr>
          <w:caps/>
          <w:sz w:val="28"/>
          <w:szCs w:val="28"/>
        </w:rPr>
      </w:pPr>
      <w:r>
        <w:rPr>
          <w:caps/>
          <w:sz w:val="28"/>
          <w:szCs w:val="28"/>
        </w:rPr>
        <w:lastRenderedPageBreak/>
        <w:t>CA 1-1 ETHICS (continued)</w:t>
      </w:r>
    </w:p>
    <w:p w14:paraId="2AAAED7A" w14:textId="77777777" w:rsidR="00935AA9" w:rsidRDefault="00935AA9" w:rsidP="00935AA9">
      <w:pPr>
        <w:jc w:val="both"/>
        <w:rPr>
          <w:rFonts w:ascii="Arial" w:hAnsi="Arial"/>
          <w:sz w:val="24"/>
        </w:rPr>
      </w:pPr>
    </w:p>
    <w:p w14:paraId="7A65341D" w14:textId="54BBC33E" w:rsidR="00935AA9" w:rsidRDefault="008C7676" w:rsidP="00935AA9">
      <w:pPr>
        <w:rPr>
          <w:rFonts w:ascii="Arial" w:hAnsi="Arial" w:cs="Arial"/>
          <w:sz w:val="24"/>
          <w:szCs w:val="24"/>
        </w:rPr>
      </w:pPr>
      <w:r>
        <w:rPr>
          <w:rFonts w:ascii="Arial" w:hAnsi="Arial" w:cs="Arial"/>
          <w:sz w:val="24"/>
          <w:szCs w:val="24"/>
        </w:rPr>
        <w:t>b.</w:t>
      </w:r>
    </w:p>
    <w:p w14:paraId="178D31BA" w14:textId="618A31CE" w:rsidR="00935AA9" w:rsidRDefault="00935AA9" w:rsidP="00935AA9">
      <w:pPr>
        <w:jc w:val="both"/>
        <w:rPr>
          <w:rFonts w:ascii="Arial" w:hAnsi="Arial" w:cs="Arial"/>
          <w:sz w:val="24"/>
          <w:szCs w:val="24"/>
        </w:rPr>
      </w:pPr>
      <w:r>
        <w:rPr>
          <w:rFonts w:ascii="Arial" w:hAnsi="Arial" w:cs="Arial"/>
          <w:sz w:val="24"/>
          <w:szCs w:val="24"/>
        </w:rPr>
        <w:t xml:space="preserve">The business is small and is not a public company. Consequently, Sherry is not required to follow IFRS and can follow ASPE. As a small company, ASPE would </w:t>
      </w:r>
      <w:r w:rsidR="008E3927">
        <w:rPr>
          <w:rFonts w:ascii="Arial" w:hAnsi="Arial" w:cs="Arial"/>
          <w:sz w:val="24"/>
          <w:szCs w:val="24"/>
        </w:rPr>
        <w:t xml:space="preserve">result in </w:t>
      </w:r>
      <w:r>
        <w:rPr>
          <w:rFonts w:ascii="Arial" w:hAnsi="Arial" w:cs="Arial"/>
          <w:sz w:val="24"/>
          <w:szCs w:val="24"/>
        </w:rPr>
        <w:t xml:space="preserve">more </w:t>
      </w:r>
      <w:proofErr w:type="gramStart"/>
      <w:r>
        <w:rPr>
          <w:rFonts w:ascii="Arial" w:hAnsi="Arial" w:cs="Arial"/>
          <w:sz w:val="24"/>
          <w:szCs w:val="24"/>
        </w:rPr>
        <w:t>cost effective</w:t>
      </w:r>
      <w:proofErr w:type="gramEnd"/>
      <w:r>
        <w:rPr>
          <w:rFonts w:ascii="Arial" w:hAnsi="Arial" w:cs="Arial"/>
          <w:sz w:val="24"/>
          <w:szCs w:val="24"/>
        </w:rPr>
        <w:t xml:space="preserve"> financial statement preparation as the standards generally require less detailed presentation. </w:t>
      </w:r>
      <w:r w:rsidR="008E3927">
        <w:rPr>
          <w:rFonts w:ascii="Arial" w:hAnsi="Arial" w:cs="Arial"/>
          <w:sz w:val="24"/>
          <w:szCs w:val="24"/>
        </w:rPr>
        <w:t>However, i</w:t>
      </w:r>
      <w:r>
        <w:rPr>
          <w:rFonts w:ascii="Arial" w:hAnsi="Arial" w:cs="Arial"/>
          <w:sz w:val="24"/>
          <w:szCs w:val="24"/>
        </w:rPr>
        <w:t>f Sherry has plans to expand and take the corporation public in the future, she would be well advised to follow IFRS.</w:t>
      </w:r>
    </w:p>
    <w:p w14:paraId="1EB96358" w14:textId="77777777" w:rsidR="00935AA9" w:rsidRDefault="00935AA9" w:rsidP="00935AA9">
      <w:pPr>
        <w:jc w:val="both"/>
        <w:rPr>
          <w:rFonts w:ascii="Arial" w:hAnsi="Arial" w:cs="Arial"/>
          <w:sz w:val="24"/>
          <w:szCs w:val="24"/>
        </w:rPr>
      </w:pPr>
    </w:p>
    <w:p w14:paraId="4924F857" w14:textId="77777777" w:rsidR="00935AA9" w:rsidRPr="00EC2245" w:rsidRDefault="00935AA9" w:rsidP="00935AA9">
      <w:pPr>
        <w:jc w:val="both"/>
        <w:rPr>
          <w:rFonts w:ascii="Arial" w:hAnsi="Arial" w:cs="Arial"/>
          <w:sz w:val="24"/>
          <w:szCs w:val="24"/>
        </w:rPr>
      </w:pPr>
    </w:p>
    <w:p w14:paraId="2A58057D" w14:textId="77777777" w:rsidR="00935AA9" w:rsidRPr="00AC4EF9" w:rsidRDefault="00935AA9" w:rsidP="00935AA9">
      <w:pPr>
        <w:jc w:val="both"/>
        <w:rPr>
          <w:rFonts w:ascii="Arial" w:hAnsi="Arial"/>
          <w:sz w:val="24"/>
        </w:rPr>
      </w:pPr>
    </w:p>
    <w:p w14:paraId="0DD744C2" w14:textId="77777777" w:rsidR="00935AA9" w:rsidRDefault="00935AA9" w:rsidP="00935AA9">
      <w:pPr>
        <w:pStyle w:val="Heading2"/>
        <w:numPr>
          <w:ilvl w:val="0"/>
          <w:numId w:val="0"/>
        </w:numPr>
        <w:jc w:val="both"/>
        <w:rPr>
          <w:caps/>
          <w:sz w:val="28"/>
          <w:szCs w:val="28"/>
        </w:rPr>
      </w:pPr>
      <w:r w:rsidRPr="00AC4EF9">
        <w:rPr>
          <w:b w:val="0"/>
        </w:rPr>
        <w:br w:type="page"/>
      </w:r>
      <w:r>
        <w:rPr>
          <w:caps/>
          <w:sz w:val="28"/>
          <w:szCs w:val="28"/>
        </w:rPr>
        <w:lastRenderedPageBreak/>
        <w:t>CA 1-2 PRENTICE</w:t>
      </w:r>
    </w:p>
    <w:p w14:paraId="167590BC" w14:textId="77777777" w:rsidR="00935AA9" w:rsidRPr="00DA6597" w:rsidRDefault="00935AA9" w:rsidP="00935AA9">
      <w:pPr>
        <w:jc w:val="both"/>
        <w:rPr>
          <w:rFonts w:ascii="Arial" w:hAnsi="Arial" w:cs="Arial"/>
          <w:sz w:val="24"/>
          <w:szCs w:val="24"/>
        </w:rPr>
      </w:pPr>
    </w:p>
    <w:p w14:paraId="373E3000" w14:textId="77777777" w:rsidR="00935AA9" w:rsidRDefault="00935AA9" w:rsidP="00935AA9">
      <w:pPr>
        <w:jc w:val="both"/>
        <w:rPr>
          <w:rFonts w:ascii="Arial" w:hAnsi="Arial"/>
          <w:b/>
          <w:sz w:val="24"/>
        </w:rPr>
      </w:pPr>
      <w:r w:rsidRPr="009A0A62">
        <w:rPr>
          <w:rFonts w:ascii="Arial" w:hAnsi="Arial"/>
          <w:b/>
          <w:sz w:val="24"/>
        </w:rPr>
        <w:t>Overview</w:t>
      </w:r>
      <w:r>
        <w:rPr>
          <w:rFonts w:ascii="Arial" w:hAnsi="Arial"/>
          <w:b/>
          <w:sz w:val="24"/>
        </w:rPr>
        <w:t>:</w:t>
      </w:r>
    </w:p>
    <w:p w14:paraId="67C43036" w14:textId="77777777" w:rsidR="00935AA9" w:rsidRPr="009A0A62" w:rsidRDefault="00935AA9" w:rsidP="00935AA9">
      <w:pPr>
        <w:jc w:val="both"/>
        <w:rPr>
          <w:rFonts w:ascii="Arial" w:hAnsi="Arial"/>
          <w:b/>
          <w:sz w:val="24"/>
        </w:rPr>
      </w:pPr>
    </w:p>
    <w:p w14:paraId="6C7A7B01" w14:textId="77777777" w:rsidR="00935AA9" w:rsidRDefault="00935AA9" w:rsidP="00935AA9">
      <w:pPr>
        <w:numPr>
          <w:ilvl w:val="0"/>
          <w:numId w:val="30"/>
        </w:numPr>
        <w:jc w:val="both"/>
        <w:rPr>
          <w:rFonts w:ascii="Arial" w:hAnsi="Arial"/>
          <w:sz w:val="24"/>
        </w:rPr>
      </w:pPr>
      <w:r>
        <w:rPr>
          <w:rFonts w:ascii="Arial" w:hAnsi="Arial"/>
          <w:sz w:val="24"/>
        </w:rPr>
        <w:t>Reported net income is a key focus for management – represents a reporting bias.</w:t>
      </w:r>
    </w:p>
    <w:p w14:paraId="31CDCB14" w14:textId="77777777" w:rsidR="00935AA9" w:rsidRDefault="00935AA9" w:rsidP="00935AA9">
      <w:pPr>
        <w:numPr>
          <w:ilvl w:val="0"/>
          <w:numId w:val="30"/>
        </w:numPr>
        <w:jc w:val="both"/>
        <w:rPr>
          <w:rFonts w:ascii="Arial" w:hAnsi="Arial"/>
          <w:sz w:val="24"/>
        </w:rPr>
      </w:pPr>
      <w:r>
        <w:rPr>
          <w:rFonts w:ascii="Arial" w:hAnsi="Arial"/>
          <w:sz w:val="24"/>
        </w:rPr>
        <w:t>Controller (Paula) is concerned about doing the right thing – not just doing what is required under GAAP.</w:t>
      </w:r>
    </w:p>
    <w:p w14:paraId="3EF47F87" w14:textId="77777777" w:rsidR="00935AA9" w:rsidRDefault="00935AA9" w:rsidP="00935AA9">
      <w:pPr>
        <w:jc w:val="both"/>
        <w:rPr>
          <w:rFonts w:ascii="Arial" w:hAnsi="Arial"/>
          <w:sz w:val="24"/>
        </w:rPr>
      </w:pPr>
    </w:p>
    <w:p w14:paraId="44CD3FE6" w14:textId="77777777" w:rsidR="00935AA9" w:rsidRDefault="00935AA9" w:rsidP="00935AA9">
      <w:pPr>
        <w:jc w:val="both"/>
        <w:rPr>
          <w:rFonts w:ascii="Arial" w:hAnsi="Arial"/>
          <w:b/>
          <w:sz w:val="24"/>
        </w:rPr>
      </w:pPr>
      <w:r w:rsidRPr="009A0A62">
        <w:rPr>
          <w:rFonts w:ascii="Arial" w:hAnsi="Arial"/>
          <w:b/>
          <w:sz w:val="24"/>
        </w:rPr>
        <w:t>Analysis and Recommendation</w:t>
      </w:r>
      <w:r>
        <w:rPr>
          <w:rFonts w:ascii="Arial" w:hAnsi="Arial"/>
          <w:b/>
          <w:sz w:val="24"/>
        </w:rPr>
        <w:t>:</w:t>
      </w:r>
    </w:p>
    <w:p w14:paraId="11193CF0" w14:textId="77777777" w:rsidR="00935AA9" w:rsidRPr="009A0A62" w:rsidRDefault="00935AA9" w:rsidP="00935AA9">
      <w:pPr>
        <w:jc w:val="both"/>
        <w:rPr>
          <w:rFonts w:ascii="Arial" w:hAnsi="Arial"/>
          <w:b/>
          <w:sz w:val="24"/>
        </w:rPr>
      </w:pPr>
    </w:p>
    <w:p w14:paraId="104389A0" w14:textId="77777777" w:rsidR="00935AA9" w:rsidRDefault="00935AA9" w:rsidP="00935AA9">
      <w:pPr>
        <w:numPr>
          <w:ilvl w:val="0"/>
          <w:numId w:val="30"/>
        </w:numPr>
        <w:jc w:val="both"/>
        <w:rPr>
          <w:rFonts w:ascii="Arial" w:hAnsi="Arial"/>
          <w:sz w:val="24"/>
        </w:rPr>
      </w:pPr>
      <w:r>
        <w:rPr>
          <w:rFonts w:ascii="Arial" w:hAnsi="Arial"/>
          <w:sz w:val="24"/>
        </w:rPr>
        <w:t xml:space="preserve">GAAP constrained companies must adopt new standards as prescribed in the </w:t>
      </w:r>
      <w:r w:rsidRPr="00AC4EF9">
        <w:rPr>
          <w:rFonts w:ascii="Arial" w:hAnsi="Arial"/>
          <w:i/>
          <w:sz w:val="24"/>
        </w:rPr>
        <w:t>CPA Canada Handbook</w:t>
      </w:r>
      <w:r>
        <w:rPr>
          <w:rFonts w:ascii="Arial" w:hAnsi="Arial"/>
          <w:sz w:val="24"/>
        </w:rPr>
        <w:t xml:space="preserve"> (publicly accountable entities follow </w:t>
      </w:r>
      <w:smartTag w:uri="urn:schemas-microsoft-com:office:smarttags" w:element="stockticker">
        <w:r>
          <w:rPr>
            <w:rFonts w:ascii="Arial" w:hAnsi="Arial"/>
            <w:sz w:val="24"/>
          </w:rPr>
          <w:t>IFRS</w:t>
        </w:r>
      </w:smartTag>
      <w:r>
        <w:rPr>
          <w:rFonts w:ascii="Arial" w:hAnsi="Arial"/>
          <w:sz w:val="24"/>
        </w:rPr>
        <w:t xml:space="preserve"> which is included as Part I to the </w:t>
      </w:r>
      <w:r w:rsidRPr="00F643AC">
        <w:rPr>
          <w:rFonts w:ascii="Arial" w:hAnsi="Arial"/>
          <w:i/>
          <w:sz w:val="24"/>
        </w:rPr>
        <w:t>CPA Canada Handbook</w:t>
      </w:r>
      <w:r>
        <w:rPr>
          <w:rFonts w:ascii="Arial" w:hAnsi="Arial"/>
          <w:sz w:val="24"/>
        </w:rPr>
        <w:t xml:space="preserve"> and private entities follow ASPE which is Part II to the </w:t>
      </w:r>
      <w:r w:rsidRPr="00F643AC">
        <w:rPr>
          <w:rFonts w:ascii="Arial" w:hAnsi="Arial"/>
          <w:i/>
          <w:sz w:val="24"/>
        </w:rPr>
        <w:t>CPA Canada Handbook</w:t>
      </w:r>
      <w:r>
        <w:rPr>
          <w:rFonts w:ascii="Arial" w:hAnsi="Arial"/>
          <w:i/>
          <w:sz w:val="24"/>
        </w:rPr>
        <w:t xml:space="preserve"> or IFRS</w:t>
      </w:r>
      <w:r>
        <w:rPr>
          <w:rFonts w:ascii="Arial" w:hAnsi="Arial"/>
          <w:sz w:val="24"/>
        </w:rPr>
        <w:t xml:space="preserve">). Normally the standard setters give companies some lead time so that they may ensure that they have all the appropriate information needed to present the information. </w:t>
      </w:r>
    </w:p>
    <w:p w14:paraId="0A0368B7" w14:textId="77777777" w:rsidR="00935AA9" w:rsidRDefault="00935AA9" w:rsidP="00935AA9">
      <w:pPr>
        <w:numPr>
          <w:ilvl w:val="0"/>
          <w:numId w:val="30"/>
        </w:numPr>
        <w:jc w:val="both"/>
        <w:rPr>
          <w:rFonts w:ascii="Arial" w:hAnsi="Arial"/>
          <w:sz w:val="24"/>
        </w:rPr>
      </w:pPr>
      <w:r>
        <w:rPr>
          <w:rFonts w:ascii="Arial" w:hAnsi="Arial"/>
          <w:sz w:val="24"/>
        </w:rPr>
        <w:t>They are not required to change to a new standard until GAAP requires it (the date is written into each standard), although early adoption is usually encouraged as part of the standard’s implementation guidelines.</w:t>
      </w:r>
    </w:p>
    <w:p w14:paraId="3FD4E0B0" w14:textId="77777777" w:rsidR="00935AA9" w:rsidRDefault="00935AA9" w:rsidP="00935AA9">
      <w:pPr>
        <w:numPr>
          <w:ilvl w:val="0"/>
          <w:numId w:val="30"/>
        </w:numPr>
        <w:jc w:val="both"/>
        <w:rPr>
          <w:rFonts w:ascii="Arial" w:hAnsi="Arial"/>
          <w:sz w:val="24"/>
        </w:rPr>
      </w:pPr>
      <w:r>
        <w:rPr>
          <w:rFonts w:ascii="Arial" w:hAnsi="Arial"/>
          <w:sz w:val="24"/>
        </w:rPr>
        <w:t>The issue is whether to adopt a change earlier even though not required or later when required.</w:t>
      </w:r>
    </w:p>
    <w:p w14:paraId="64BCA038" w14:textId="77777777" w:rsidR="00935AA9" w:rsidRDefault="00935AA9" w:rsidP="00935AA9">
      <w:pPr>
        <w:ind w:left="360"/>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8"/>
      </w:tblGrid>
      <w:tr w:rsidR="00935AA9" w14:paraId="54A7A5ED" w14:textId="77777777" w:rsidTr="00775BD5">
        <w:tc>
          <w:tcPr>
            <w:tcW w:w="4428" w:type="dxa"/>
          </w:tcPr>
          <w:p w14:paraId="335B6DD8" w14:textId="77777777" w:rsidR="00935AA9" w:rsidRDefault="00935AA9" w:rsidP="00775BD5">
            <w:pPr>
              <w:ind w:left="720"/>
              <w:jc w:val="both"/>
              <w:rPr>
                <w:rFonts w:ascii="Arial" w:hAnsi="Arial"/>
                <w:sz w:val="24"/>
              </w:rPr>
            </w:pPr>
            <w:r>
              <w:rPr>
                <w:rFonts w:ascii="Arial" w:hAnsi="Arial"/>
                <w:sz w:val="24"/>
              </w:rPr>
              <w:t>Adopt new standard as required</w:t>
            </w:r>
          </w:p>
        </w:tc>
        <w:tc>
          <w:tcPr>
            <w:tcW w:w="4428" w:type="dxa"/>
          </w:tcPr>
          <w:p w14:paraId="5591C7B7" w14:textId="77777777" w:rsidR="00935AA9" w:rsidRDefault="00935AA9" w:rsidP="00775BD5">
            <w:pPr>
              <w:jc w:val="both"/>
              <w:rPr>
                <w:rFonts w:ascii="Arial" w:hAnsi="Arial"/>
                <w:sz w:val="24"/>
              </w:rPr>
            </w:pPr>
            <w:r>
              <w:rPr>
                <w:rFonts w:ascii="Arial" w:hAnsi="Arial"/>
                <w:sz w:val="24"/>
              </w:rPr>
              <w:t>Adopt new standard earlier than required</w:t>
            </w:r>
          </w:p>
        </w:tc>
      </w:tr>
      <w:tr w:rsidR="00935AA9" w14:paraId="33F80AC4" w14:textId="77777777" w:rsidTr="00775BD5">
        <w:tc>
          <w:tcPr>
            <w:tcW w:w="4428" w:type="dxa"/>
          </w:tcPr>
          <w:p w14:paraId="3E9544E6" w14:textId="77777777" w:rsidR="00935AA9" w:rsidRDefault="00935AA9" w:rsidP="00775BD5">
            <w:pPr>
              <w:numPr>
                <w:ilvl w:val="0"/>
                <w:numId w:val="30"/>
              </w:numPr>
              <w:jc w:val="both"/>
              <w:rPr>
                <w:rFonts w:ascii="Arial" w:hAnsi="Arial"/>
                <w:sz w:val="24"/>
              </w:rPr>
            </w:pPr>
            <w:r>
              <w:rPr>
                <w:rFonts w:ascii="Arial" w:hAnsi="Arial"/>
                <w:sz w:val="24"/>
              </w:rPr>
              <w:t>GAAP requirements are met.</w:t>
            </w:r>
          </w:p>
          <w:p w14:paraId="7F80F02F" w14:textId="77777777" w:rsidR="00935AA9" w:rsidRPr="005B4C10" w:rsidRDefault="00935AA9" w:rsidP="00775BD5">
            <w:pPr>
              <w:numPr>
                <w:ilvl w:val="0"/>
                <w:numId w:val="30"/>
              </w:numPr>
              <w:jc w:val="both"/>
              <w:rPr>
                <w:rFonts w:ascii="Arial" w:hAnsi="Arial"/>
                <w:sz w:val="24"/>
              </w:rPr>
            </w:pPr>
            <w:r>
              <w:rPr>
                <w:rFonts w:ascii="Arial" w:hAnsi="Arial"/>
                <w:sz w:val="24"/>
              </w:rPr>
              <w:t xml:space="preserve">Need additional time to ensure that the company has all the information needed to prepare the financial statements under the new standard i.e. to ensure </w:t>
            </w:r>
            <w:r>
              <w:rPr>
                <w:rFonts w:ascii="Arial" w:hAnsi="Arial"/>
                <w:b/>
                <w:sz w:val="24"/>
              </w:rPr>
              <w:t>reliable.</w:t>
            </w:r>
          </w:p>
          <w:p w14:paraId="108B49F7" w14:textId="77777777" w:rsidR="00935AA9" w:rsidRPr="005B4C10" w:rsidRDefault="00935AA9" w:rsidP="00775BD5">
            <w:pPr>
              <w:numPr>
                <w:ilvl w:val="0"/>
                <w:numId w:val="30"/>
              </w:numPr>
              <w:jc w:val="both"/>
              <w:rPr>
                <w:rFonts w:ascii="Arial" w:hAnsi="Arial"/>
                <w:sz w:val="24"/>
              </w:rPr>
            </w:pPr>
            <w:r w:rsidRPr="005B4C10">
              <w:rPr>
                <w:rFonts w:ascii="Arial" w:hAnsi="Arial"/>
                <w:sz w:val="24"/>
              </w:rPr>
              <w:t>Other.</w:t>
            </w:r>
          </w:p>
        </w:tc>
        <w:tc>
          <w:tcPr>
            <w:tcW w:w="4428" w:type="dxa"/>
          </w:tcPr>
          <w:p w14:paraId="4AA14B31" w14:textId="77777777" w:rsidR="00935AA9" w:rsidRDefault="00935AA9" w:rsidP="00775BD5">
            <w:pPr>
              <w:numPr>
                <w:ilvl w:val="0"/>
                <w:numId w:val="30"/>
              </w:numPr>
              <w:tabs>
                <w:tab w:val="clear" w:pos="720"/>
                <w:tab w:val="num" w:pos="432"/>
              </w:tabs>
              <w:ind w:left="432" w:hanging="270"/>
              <w:jc w:val="both"/>
              <w:rPr>
                <w:rFonts w:ascii="Arial" w:hAnsi="Arial"/>
                <w:sz w:val="24"/>
              </w:rPr>
            </w:pPr>
            <w:r>
              <w:rPr>
                <w:rFonts w:ascii="Arial" w:hAnsi="Arial"/>
                <w:sz w:val="24"/>
              </w:rPr>
              <w:t xml:space="preserve">Provides greater </w:t>
            </w:r>
            <w:r>
              <w:rPr>
                <w:rFonts w:ascii="Arial" w:hAnsi="Arial"/>
                <w:b/>
                <w:sz w:val="24"/>
              </w:rPr>
              <w:t xml:space="preserve">comparability </w:t>
            </w:r>
            <w:r>
              <w:rPr>
                <w:rFonts w:ascii="Arial" w:hAnsi="Arial"/>
                <w:sz w:val="24"/>
              </w:rPr>
              <w:t>between years earlier if adopted earlier.</w:t>
            </w:r>
          </w:p>
          <w:p w14:paraId="28CE7510" w14:textId="77777777" w:rsidR="00935AA9" w:rsidRDefault="00935AA9" w:rsidP="00775BD5">
            <w:pPr>
              <w:numPr>
                <w:ilvl w:val="0"/>
                <w:numId w:val="30"/>
              </w:numPr>
              <w:tabs>
                <w:tab w:val="clear" w:pos="720"/>
                <w:tab w:val="num" w:pos="432"/>
              </w:tabs>
              <w:ind w:left="432" w:hanging="270"/>
              <w:jc w:val="both"/>
              <w:rPr>
                <w:rFonts w:ascii="Arial" w:hAnsi="Arial"/>
                <w:sz w:val="24"/>
              </w:rPr>
            </w:pPr>
            <w:r>
              <w:rPr>
                <w:rFonts w:ascii="Arial" w:hAnsi="Arial"/>
                <w:sz w:val="24"/>
              </w:rPr>
              <w:t xml:space="preserve">If this is the </w:t>
            </w:r>
            <w:r>
              <w:rPr>
                <w:rFonts w:ascii="Arial" w:hAnsi="Arial"/>
                <w:b/>
                <w:sz w:val="24"/>
              </w:rPr>
              <w:t>better presentation</w:t>
            </w:r>
            <w:r>
              <w:rPr>
                <w:rFonts w:ascii="Arial" w:hAnsi="Arial"/>
                <w:sz w:val="24"/>
              </w:rPr>
              <w:t>, why not share it with users as soon as possible.</w:t>
            </w:r>
          </w:p>
          <w:p w14:paraId="136DAD9F" w14:textId="77777777" w:rsidR="00935AA9" w:rsidRDefault="00935AA9" w:rsidP="00775BD5">
            <w:pPr>
              <w:numPr>
                <w:ilvl w:val="0"/>
                <w:numId w:val="30"/>
              </w:numPr>
              <w:tabs>
                <w:tab w:val="clear" w:pos="720"/>
                <w:tab w:val="num" w:pos="432"/>
              </w:tabs>
              <w:ind w:left="432" w:hanging="270"/>
              <w:jc w:val="both"/>
              <w:rPr>
                <w:rFonts w:ascii="Arial" w:hAnsi="Arial"/>
                <w:sz w:val="24"/>
              </w:rPr>
            </w:pPr>
            <w:r>
              <w:rPr>
                <w:rFonts w:ascii="Arial" w:hAnsi="Arial"/>
                <w:sz w:val="24"/>
              </w:rPr>
              <w:t xml:space="preserve">Consideration of the impact on net income should not be a motivator for making the financial reporting decision </w:t>
            </w:r>
            <w:r>
              <w:rPr>
                <w:rFonts w:ascii="Arial" w:hAnsi="Arial"/>
                <w:b/>
                <w:sz w:val="24"/>
              </w:rPr>
              <w:t>(unbiased</w:t>
            </w:r>
            <w:r>
              <w:rPr>
                <w:rFonts w:ascii="Arial" w:hAnsi="Arial"/>
                <w:sz w:val="24"/>
              </w:rPr>
              <w:t>).</w:t>
            </w:r>
          </w:p>
          <w:p w14:paraId="71AA7930" w14:textId="77777777" w:rsidR="00935AA9" w:rsidRDefault="00935AA9" w:rsidP="00775BD5">
            <w:pPr>
              <w:numPr>
                <w:ilvl w:val="0"/>
                <w:numId w:val="30"/>
              </w:numPr>
              <w:tabs>
                <w:tab w:val="clear" w:pos="720"/>
                <w:tab w:val="num" w:pos="432"/>
              </w:tabs>
              <w:ind w:left="432" w:hanging="270"/>
              <w:jc w:val="both"/>
              <w:rPr>
                <w:rFonts w:ascii="Arial" w:hAnsi="Arial"/>
                <w:sz w:val="24"/>
              </w:rPr>
            </w:pPr>
            <w:r>
              <w:rPr>
                <w:rFonts w:ascii="Arial" w:hAnsi="Arial"/>
                <w:sz w:val="24"/>
              </w:rPr>
              <w:t>Other.</w:t>
            </w:r>
          </w:p>
        </w:tc>
      </w:tr>
    </w:tbl>
    <w:p w14:paraId="4DC1E36F" w14:textId="77777777" w:rsidR="00935AA9" w:rsidRPr="004E0DEF" w:rsidRDefault="00935AA9" w:rsidP="00935AA9">
      <w:pPr>
        <w:ind w:left="360"/>
        <w:jc w:val="both"/>
        <w:rPr>
          <w:rFonts w:ascii="Arial" w:hAnsi="Arial"/>
          <w:sz w:val="24"/>
          <w:szCs w:val="24"/>
        </w:rPr>
      </w:pPr>
    </w:p>
    <w:p w14:paraId="223EF830" w14:textId="77777777" w:rsidR="00935AA9" w:rsidRPr="00034DEC" w:rsidRDefault="00935AA9" w:rsidP="00935AA9"/>
    <w:p w14:paraId="64C3FB43" w14:textId="77777777" w:rsidR="00935AA9" w:rsidRDefault="00935AA9" w:rsidP="00935AA9">
      <w:pPr>
        <w:numPr>
          <w:ilvl w:val="0"/>
          <w:numId w:val="30"/>
        </w:numPr>
        <w:jc w:val="both"/>
        <w:rPr>
          <w:rFonts w:ascii="Arial" w:hAnsi="Arial"/>
          <w:sz w:val="24"/>
        </w:rPr>
      </w:pPr>
      <w:r>
        <w:rPr>
          <w:rFonts w:ascii="Arial" w:hAnsi="Arial"/>
          <w:sz w:val="24"/>
        </w:rPr>
        <w:t>In conclusion, earlier adoption of the standard is always encouraged and should be attempted where the costs of doing so do not exceed the benefits.</w:t>
      </w:r>
    </w:p>
    <w:p w14:paraId="4D8B3186" w14:textId="77777777" w:rsidR="00935AA9" w:rsidRPr="00943AE6" w:rsidRDefault="00935AA9" w:rsidP="00935AA9">
      <w:pPr>
        <w:pStyle w:val="ListParagraph"/>
        <w:jc w:val="both"/>
        <w:rPr>
          <w:rFonts w:ascii="Arial" w:hAnsi="Arial" w:cs="Arial"/>
          <w:sz w:val="24"/>
          <w:szCs w:val="24"/>
        </w:rPr>
      </w:pPr>
    </w:p>
    <w:p w14:paraId="6FF7C901" w14:textId="77777777" w:rsidR="00935AA9" w:rsidRDefault="00935AA9" w:rsidP="00935AA9">
      <w:pPr>
        <w:pStyle w:val="Heading2"/>
        <w:numPr>
          <w:ilvl w:val="0"/>
          <w:numId w:val="0"/>
        </w:numPr>
        <w:jc w:val="left"/>
        <w:rPr>
          <w:caps/>
          <w:sz w:val="28"/>
          <w:szCs w:val="28"/>
        </w:rPr>
      </w:pPr>
      <w:r>
        <w:rPr>
          <w:b w:val="0"/>
        </w:rPr>
        <w:br w:type="page"/>
      </w:r>
      <w:r>
        <w:rPr>
          <w:caps/>
          <w:sz w:val="28"/>
          <w:szCs w:val="28"/>
        </w:rPr>
        <w:lastRenderedPageBreak/>
        <w:t>CA 1-3  VERITY RETAIL limited</w:t>
      </w:r>
    </w:p>
    <w:p w14:paraId="0FE717B6" w14:textId="77777777" w:rsidR="00935AA9" w:rsidRDefault="00935AA9" w:rsidP="00935AA9">
      <w:pPr>
        <w:rPr>
          <w:rFonts w:ascii="Arial" w:hAnsi="Arial"/>
          <w:sz w:val="22"/>
        </w:rPr>
      </w:pPr>
    </w:p>
    <w:p w14:paraId="2F856DC5" w14:textId="77777777" w:rsidR="00935AA9" w:rsidRPr="00C76EFF" w:rsidRDefault="00935AA9" w:rsidP="00935AA9">
      <w:pPr>
        <w:rPr>
          <w:rFonts w:ascii="Arial" w:hAnsi="Arial"/>
          <w:b/>
          <w:sz w:val="24"/>
        </w:rPr>
      </w:pPr>
      <w:r w:rsidRPr="00C76EFF">
        <w:rPr>
          <w:rFonts w:ascii="Arial" w:hAnsi="Arial"/>
          <w:b/>
          <w:sz w:val="24"/>
        </w:rPr>
        <w:t>Overview</w:t>
      </w:r>
    </w:p>
    <w:p w14:paraId="2CD0F170" w14:textId="77777777" w:rsidR="00935AA9" w:rsidRDefault="00935AA9" w:rsidP="00935AA9">
      <w:pPr>
        <w:numPr>
          <w:ilvl w:val="0"/>
          <w:numId w:val="30"/>
        </w:numPr>
        <w:jc w:val="both"/>
        <w:rPr>
          <w:rFonts w:ascii="Arial" w:hAnsi="Arial"/>
          <w:sz w:val="24"/>
        </w:rPr>
      </w:pPr>
      <w:r>
        <w:rPr>
          <w:rFonts w:ascii="Arial" w:hAnsi="Arial"/>
          <w:sz w:val="24"/>
        </w:rPr>
        <w:t>When the company went public, IFRS became a legal constraint.</w:t>
      </w:r>
    </w:p>
    <w:p w14:paraId="66CB2B7A" w14:textId="77777777" w:rsidR="00935AA9" w:rsidRDefault="00935AA9" w:rsidP="00935AA9">
      <w:pPr>
        <w:numPr>
          <w:ilvl w:val="0"/>
          <w:numId w:val="30"/>
        </w:numPr>
        <w:jc w:val="both"/>
        <w:rPr>
          <w:rFonts w:ascii="Arial" w:hAnsi="Arial"/>
          <w:sz w:val="24"/>
        </w:rPr>
      </w:pPr>
      <w:r>
        <w:rPr>
          <w:rFonts w:ascii="Arial" w:hAnsi="Arial"/>
          <w:sz w:val="24"/>
        </w:rPr>
        <w:t>The company was in the retail sales business and was struggling to maintain financial solvency. It had hired new management to turn the company around – they may have had an interest in showing the company in a better light than in reality. When it went public, the company appeared as though it had turned a corner (presumably thanks to the new management team). Thus the shares sold at $15 per share. Note that the selling price would consider sustainable earnings.</w:t>
      </w:r>
    </w:p>
    <w:p w14:paraId="1B4FE6B3" w14:textId="77777777" w:rsidR="00935AA9" w:rsidRDefault="00935AA9" w:rsidP="00935AA9">
      <w:pPr>
        <w:numPr>
          <w:ilvl w:val="0"/>
          <w:numId w:val="30"/>
        </w:numPr>
        <w:jc w:val="both"/>
        <w:rPr>
          <w:rFonts w:ascii="Arial" w:hAnsi="Arial"/>
          <w:sz w:val="24"/>
        </w:rPr>
      </w:pPr>
      <w:r>
        <w:rPr>
          <w:rFonts w:ascii="Arial" w:hAnsi="Arial"/>
          <w:sz w:val="24"/>
        </w:rPr>
        <w:t>Subsequently, after going public, the company could not sustain its earnings and the share price dropped. Many shareholders lost their investments.</w:t>
      </w:r>
    </w:p>
    <w:p w14:paraId="635232C6" w14:textId="77777777" w:rsidR="00935AA9" w:rsidRDefault="00935AA9" w:rsidP="00935AA9">
      <w:pPr>
        <w:ind w:left="720"/>
        <w:jc w:val="both"/>
        <w:rPr>
          <w:rFonts w:ascii="Arial" w:hAnsi="Arial"/>
          <w:sz w:val="24"/>
        </w:rPr>
      </w:pPr>
    </w:p>
    <w:p w14:paraId="6372B649" w14:textId="77777777" w:rsidR="00935AA9" w:rsidRPr="00BE14A4" w:rsidRDefault="00935AA9" w:rsidP="00935AA9">
      <w:pPr>
        <w:pStyle w:val="ListParagraph"/>
        <w:numPr>
          <w:ilvl w:val="0"/>
          <w:numId w:val="50"/>
        </w:numPr>
        <w:ind w:hanging="720"/>
        <w:rPr>
          <w:rFonts w:ascii="Arial" w:hAnsi="Arial"/>
          <w:sz w:val="24"/>
        </w:rPr>
      </w:pPr>
      <w:r w:rsidRPr="00BE14A4">
        <w:rPr>
          <w:rFonts w:ascii="Arial" w:hAnsi="Arial"/>
          <w:sz w:val="24"/>
        </w:rPr>
        <w:t>Prior to Verity Retail Limited going public, it would have been required to follow IFRS for several years prior to the initial public offering</w:t>
      </w:r>
      <w:r>
        <w:rPr>
          <w:rFonts w:ascii="Arial" w:hAnsi="Arial"/>
          <w:sz w:val="24"/>
        </w:rPr>
        <w:t xml:space="preserve"> in order to have comparative financial information prepared on a consistent basis</w:t>
      </w:r>
      <w:r w:rsidRPr="00BE14A4">
        <w:rPr>
          <w:rFonts w:ascii="Arial" w:hAnsi="Arial"/>
          <w:sz w:val="24"/>
        </w:rPr>
        <w:t>.</w:t>
      </w:r>
    </w:p>
    <w:p w14:paraId="42C7FEFD" w14:textId="77777777" w:rsidR="00935AA9" w:rsidRDefault="00935AA9" w:rsidP="00935AA9">
      <w:pPr>
        <w:jc w:val="both"/>
        <w:rPr>
          <w:rFonts w:ascii="Arial" w:hAnsi="Arial"/>
          <w:sz w:val="24"/>
        </w:rPr>
      </w:pPr>
    </w:p>
    <w:p w14:paraId="0D8DFC0A" w14:textId="25110C79" w:rsidR="00935AA9" w:rsidRDefault="008C7676" w:rsidP="00935AA9">
      <w:pPr>
        <w:tabs>
          <w:tab w:val="left" w:pos="567"/>
        </w:tabs>
        <w:ind w:left="567" w:hanging="567"/>
        <w:jc w:val="both"/>
        <w:rPr>
          <w:rFonts w:ascii="Arial" w:hAnsi="Arial"/>
          <w:sz w:val="24"/>
        </w:rPr>
      </w:pPr>
      <w:r>
        <w:rPr>
          <w:rFonts w:ascii="Arial" w:hAnsi="Arial"/>
          <w:sz w:val="24"/>
        </w:rPr>
        <w:t>b</w:t>
      </w:r>
      <w:r w:rsidR="00935AA9">
        <w:rPr>
          <w:rFonts w:ascii="Arial" w:hAnsi="Arial"/>
          <w:sz w:val="24"/>
        </w:rPr>
        <w:t xml:space="preserve"> and </w:t>
      </w:r>
      <w:r>
        <w:rPr>
          <w:rFonts w:ascii="Arial" w:hAnsi="Arial"/>
          <w:sz w:val="24"/>
        </w:rPr>
        <w:t>c.</w:t>
      </w:r>
    </w:p>
    <w:p w14:paraId="1B0AD417" w14:textId="77777777" w:rsidR="00935AA9" w:rsidRPr="00835B56" w:rsidRDefault="00935AA9" w:rsidP="00935AA9">
      <w:pPr>
        <w:tabs>
          <w:tab w:val="left" w:pos="567"/>
        </w:tabs>
        <w:ind w:left="567" w:hanging="567"/>
        <w:jc w:val="both"/>
        <w:rPr>
          <w:rFonts w:ascii="Arial" w:hAnsi="Arial"/>
          <w:sz w:val="24"/>
        </w:rPr>
      </w:pPr>
      <w:r>
        <w:rPr>
          <w:rFonts w:ascii="Arial" w:hAnsi="Arial"/>
          <w:sz w:val="24"/>
        </w:rPr>
        <w:tab/>
      </w:r>
      <w:r w:rsidRPr="00835B56">
        <w:rPr>
          <w:rFonts w:ascii="Arial" w:hAnsi="Arial"/>
          <w:sz w:val="24"/>
        </w:rPr>
        <w:t>Stakeholders included:</w:t>
      </w:r>
    </w:p>
    <w:p w14:paraId="097742A3" w14:textId="77777777" w:rsidR="00935AA9" w:rsidRDefault="00935AA9" w:rsidP="00935AA9">
      <w:pPr>
        <w:numPr>
          <w:ilvl w:val="0"/>
          <w:numId w:val="31"/>
        </w:numPr>
        <w:jc w:val="both"/>
        <w:rPr>
          <w:rFonts w:ascii="Arial" w:hAnsi="Arial"/>
          <w:sz w:val="24"/>
        </w:rPr>
      </w:pPr>
      <w:r>
        <w:rPr>
          <w:rFonts w:ascii="Arial" w:hAnsi="Arial"/>
          <w:sz w:val="24"/>
        </w:rPr>
        <w:t>The investors and potential investors who relied on the financial statements in deciding whether to invest or not. They would have been influenced by the net income as well as cash from operations as presented in the notes to the financial statements.</w:t>
      </w:r>
    </w:p>
    <w:p w14:paraId="3F44173F" w14:textId="1A185314" w:rsidR="00935AA9" w:rsidRDefault="00935AA9" w:rsidP="00935AA9">
      <w:pPr>
        <w:numPr>
          <w:ilvl w:val="0"/>
          <w:numId w:val="31"/>
        </w:numPr>
        <w:jc w:val="both"/>
        <w:rPr>
          <w:rFonts w:ascii="Arial" w:hAnsi="Arial"/>
          <w:sz w:val="24"/>
        </w:rPr>
      </w:pPr>
      <w:r>
        <w:rPr>
          <w:rFonts w:ascii="Arial" w:hAnsi="Arial"/>
          <w:sz w:val="24"/>
        </w:rPr>
        <w:t>The management and prior owners of the company – since the company was private, the prior owners stood to gain because of the higher share price at the time they took the company public. They would not have been affected by subsequent stock price declines once they had sold their share of the business.</w:t>
      </w:r>
    </w:p>
    <w:p w14:paraId="323C8FEC" w14:textId="77777777" w:rsidR="00935AA9" w:rsidRDefault="00935AA9" w:rsidP="00935AA9">
      <w:pPr>
        <w:numPr>
          <w:ilvl w:val="0"/>
          <w:numId w:val="31"/>
        </w:numPr>
        <w:jc w:val="both"/>
        <w:rPr>
          <w:rFonts w:ascii="Arial" w:hAnsi="Arial"/>
          <w:sz w:val="24"/>
        </w:rPr>
      </w:pPr>
      <w:r>
        <w:rPr>
          <w:rFonts w:ascii="Arial" w:hAnsi="Arial"/>
          <w:sz w:val="24"/>
        </w:rPr>
        <w:t>The auditors – the auditors signed off on the statements that the investors would have relied on in making their decisions. They would have provided assurance that the financial statements presented fairly the results of operations. Subsequently, investors would be able to sue the auditors successfully if they could prove that the information was misleading.</w:t>
      </w:r>
    </w:p>
    <w:p w14:paraId="586A27E0" w14:textId="77777777" w:rsidR="00935AA9" w:rsidRDefault="00935AA9" w:rsidP="00935AA9">
      <w:pPr>
        <w:numPr>
          <w:ilvl w:val="0"/>
          <w:numId w:val="31"/>
        </w:numPr>
        <w:jc w:val="both"/>
        <w:rPr>
          <w:rFonts w:ascii="Arial" w:hAnsi="Arial"/>
          <w:sz w:val="24"/>
        </w:rPr>
      </w:pPr>
      <w:r>
        <w:rPr>
          <w:rFonts w:ascii="Arial" w:hAnsi="Arial"/>
          <w:sz w:val="24"/>
        </w:rPr>
        <w:t>Other—creditors, customers, employees, etc.</w:t>
      </w:r>
    </w:p>
    <w:p w14:paraId="7B889FBA" w14:textId="77777777" w:rsidR="00935AA9" w:rsidRDefault="00935AA9" w:rsidP="00935AA9">
      <w:pPr>
        <w:jc w:val="both"/>
        <w:rPr>
          <w:rFonts w:ascii="Arial" w:hAnsi="Arial"/>
          <w:sz w:val="24"/>
        </w:rPr>
      </w:pPr>
    </w:p>
    <w:p w14:paraId="43649D3A" w14:textId="77777777" w:rsidR="00935AA9" w:rsidRDefault="00935AA9" w:rsidP="00935AA9">
      <w:pPr>
        <w:jc w:val="both"/>
        <w:rPr>
          <w:sz w:val="24"/>
        </w:rPr>
      </w:pPr>
      <w:r>
        <w:rPr>
          <w:rFonts w:ascii="Arial" w:hAnsi="Arial"/>
          <w:sz w:val="24"/>
        </w:rPr>
        <w:t>N.B. Since there are no financial reporting issues (i.e. dealing with recognition, measurement, presentation or disclosure) the analysis and recommendations section of this solution is not presented.</w:t>
      </w:r>
    </w:p>
    <w:p w14:paraId="05F0A140" w14:textId="77777777" w:rsidR="00935AA9" w:rsidRDefault="00935AA9" w:rsidP="00935AA9"/>
    <w:p w14:paraId="7B66CC4B" w14:textId="77777777" w:rsidR="00935AA9" w:rsidRDefault="00935AA9" w:rsidP="00935AA9">
      <w:pPr>
        <w:pStyle w:val="BodyText2"/>
        <w:rPr>
          <w:rFonts w:ascii="Arial" w:hAnsi="Arial"/>
          <w:sz w:val="24"/>
        </w:rPr>
      </w:pPr>
    </w:p>
    <w:p w14:paraId="31B8545B" w14:textId="77777777" w:rsidR="00935AA9" w:rsidRDefault="00935AA9" w:rsidP="00935AA9">
      <w:pPr>
        <w:pStyle w:val="Heading2"/>
        <w:numPr>
          <w:ilvl w:val="0"/>
          <w:numId w:val="0"/>
        </w:numPr>
        <w:ind w:left="6876" w:hanging="6876"/>
        <w:jc w:val="left"/>
        <w:rPr>
          <w:caps/>
          <w:sz w:val="28"/>
          <w:szCs w:val="28"/>
        </w:rPr>
      </w:pPr>
      <w:r>
        <w:br w:type="page"/>
      </w:r>
      <w:r>
        <w:rPr>
          <w:caps/>
          <w:sz w:val="28"/>
          <w:szCs w:val="28"/>
        </w:rPr>
        <w:lastRenderedPageBreak/>
        <w:t xml:space="preserve">CA 1-4 grand limited </w:t>
      </w:r>
    </w:p>
    <w:p w14:paraId="0788EB52" w14:textId="77777777" w:rsidR="00935AA9" w:rsidRDefault="00935AA9" w:rsidP="00935AA9"/>
    <w:p w14:paraId="2AB86E79" w14:textId="77777777" w:rsidR="00935AA9" w:rsidRDefault="00935AA9" w:rsidP="00935AA9">
      <w:pPr>
        <w:numPr>
          <w:ilvl w:val="0"/>
          <w:numId w:val="45"/>
        </w:numPr>
        <w:spacing w:before="120"/>
        <w:ind w:left="426" w:hanging="426"/>
        <w:jc w:val="both"/>
        <w:rPr>
          <w:rFonts w:ascii="Arial" w:hAnsi="Arial"/>
          <w:sz w:val="24"/>
        </w:rPr>
      </w:pPr>
      <w:r>
        <w:rPr>
          <w:rFonts w:ascii="Arial" w:hAnsi="Arial"/>
          <w:sz w:val="24"/>
        </w:rPr>
        <w:t xml:space="preserve">Are the credit rating agencies stakeholders from Grand Limited’s perspective? Yes – they rate companies in terms of credit risk and therefore their customers rely on them for accurate and well researched credit ratings. They would not necessarily give a credit rating lightly without doing the proper research. If they are wrong, their own business and reputation will suffer.  </w:t>
      </w:r>
    </w:p>
    <w:p w14:paraId="0072EEF4" w14:textId="77777777" w:rsidR="00935AA9" w:rsidRDefault="00935AA9" w:rsidP="00935AA9">
      <w:pPr>
        <w:numPr>
          <w:ilvl w:val="0"/>
          <w:numId w:val="45"/>
        </w:numPr>
        <w:spacing w:before="120"/>
        <w:ind w:left="426" w:hanging="426"/>
        <w:jc w:val="both"/>
        <w:rPr>
          <w:rFonts w:ascii="Arial" w:hAnsi="Arial"/>
          <w:sz w:val="24"/>
        </w:rPr>
      </w:pPr>
      <w:r>
        <w:rPr>
          <w:rFonts w:ascii="Arial" w:hAnsi="Arial"/>
          <w:sz w:val="24"/>
        </w:rPr>
        <w:t>Knowing that a credit rating agency will be rating their debt, Grand would be biased to make sure that they obtain the best rating possible. Since the financial statements will be used by the rating agency to rate the company, there is a risk that the financial statements might paint the company in a more favourable light.</w:t>
      </w:r>
    </w:p>
    <w:p w14:paraId="5445B5B2" w14:textId="77777777" w:rsidR="00935AA9" w:rsidRDefault="00935AA9" w:rsidP="00935AA9">
      <w:pPr>
        <w:spacing w:before="120"/>
        <w:ind w:left="426"/>
        <w:jc w:val="both"/>
        <w:rPr>
          <w:rFonts w:ascii="Arial" w:hAnsi="Arial"/>
          <w:sz w:val="24"/>
        </w:rPr>
      </w:pPr>
      <w:r>
        <w:rPr>
          <w:rFonts w:ascii="Arial" w:hAnsi="Arial"/>
          <w:sz w:val="24"/>
        </w:rPr>
        <w:t xml:space="preserve">The impact of a negative rating on Grand is that the company may have a more difficult time borrowing funds and will have to pay a higher rate of interest. The rating reflects the perceived financial strength of the company and the lower rating means that the company’s fiscal responsibility may be in question.  This may affect the company’s long-term outlook and ability to carry out long-term contracts requiring long-term financing. </w:t>
      </w:r>
    </w:p>
    <w:p w14:paraId="11584A34" w14:textId="77777777" w:rsidR="00935AA9" w:rsidRDefault="00935AA9" w:rsidP="00935AA9">
      <w:pPr>
        <w:spacing w:before="120"/>
        <w:ind w:left="426"/>
        <w:jc w:val="both"/>
        <w:rPr>
          <w:rFonts w:ascii="Arial" w:hAnsi="Arial"/>
          <w:sz w:val="24"/>
        </w:rPr>
      </w:pPr>
      <w:r>
        <w:rPr>
          <w:rFonts w:ascii="Arial" w:hAnsi="Arial"/>
          <w:sz w:val="24"/>
        </w:rPr>
        <w:t>The fact that Grand’s bonds now have the status of “junk bonds” means that the number of institutional investors interested in Grand will be much lower since their rating has fallen below the level acceptable for many pensions and mutual funds.  “Junk” bonds are considered speculative investments and are attractive only to those investors seeking higher returns and who are willing to take on the increased default risk associated with bonds in this category.</w:t>
      </w:r>
    </w:p>
    <w:p w14:paraId="03237859" w14:textId="77777777" w:rsidR="00935AA9" w:rsidRDefault="00935AA9" w:rsidP="00935AA9">
      <w:pPr>
        <w:spacing w:before="120"/>
        <w:rPr>
          <w:rFonts w:ascii="Arial" w:hAnsi="Arial"/>
          <w:sz w:val="24"/>
        </w:rPr>
      </w:pPr>
    </w:p>
    <w:p w14:paraId="02CC9E71" w14:textId="77777777" w:rsidR="00935AA9" w:rsidRDefault="00935AA9" w:rsidP="00935AA9">
      <w:pPr>
        <w:pStyle w:val="BodyText2"/>
        <w:rPr>
          <w:rFonts w:ascii="Arial" w:hAnsi="Arial"/>
          <w:sz w:val="24"/>
        </w:rPr>
      </w:pPr>
    </w:p>
    <w:p w14:paraId="7EE6F9B1" w14:textId="77777777" w:rsidR="00935AA9" w:rsidRDefault="00935AA9" w:rsidP="00935AA9">
      <w:pPr>
        <w:pStyle w:val="Heading2"/>
        <w:numPr>
          <w:ilvl w:val="0"/>
          <w:numId w:val="0"/>
        </w:numPr>
        <w:jc w:val="left"/>
        <w:rPr>
          <w:caps/>
          <w:sz w:val="28"/>
          <w:szCs w:val="28"/>
        </w:rPr>
      </w:pPr>
      <w:r>
        <w:br w:type="page"/>
      </w:r>
      <w:r>
        <w:rPr>
          <w:caps/>
          <w:sz w:val="28"/>
          <w:szCs w:val="28"/>
        </w:rPr>
        <w:lastRenderedPageBreak/>
        <w:t xml:space="preserve">CA 1-5 SAVE THE TREES (stt) </w:t>
      </w:r>
    </w:p>
    <w:p w14:paraId="7E05E551" w14:textId="77777777" w:rsidR="00935AA9" w:rsidRDefault="00935AA9" w:rsidP="00935AA9">
      <w:pPr>
        <w:pStyle w:val="ChapterNumber"/>
        <w:jc w:val="left"/>
        <w:rPr>
          <w:sz w:val="24"/>
        </w:rPr>
      </w:pPr>
    </w:p>
    <w:p w14:paraId="433B4DE2" w14:textId="77777777" w:rsidR="00935AA9" w:rsidRDefault="00935AA9" w:rsidP="00935AA9">
      <w:pPr>
        <w:pStyle w:val="ChapterNumber"/>
        <w:numPr>
          <w:ilvl w:val="0"/>
          <w:numId w:val="48"/>
        </w:numPr>
        <w:ind w:left="426" w:hanging="426"/>
        <w:jc w:val="left"/>
        <w:rPr>
          <w:b w:val="0"/>
          <w:sz w:val="24"/>
        </w:rPr>
      </w:pPr>
      <w:r>
        <w:rPr>
          <w:b w:val="0"/>
          <w:sz w:val="24"/>
        </w:rPr>
        <w:t>The stakeholders in this case include:</w:t>
      </w:r>
    </w:p>
    <w:p w14:paraId="5527C1E0" w14:textId="77777777" w:rsidR="00935AA9" w:rsidRDefault="00935AA9" w:rsidP="00935AA9">
      <w:pPr>
        <w:pStyle w:val="ChapterNumber"/>
        <w:numPr>
          <w:ilvl w:val="0"/>
          <w:numId w:val="49"/>
        </w:numPr>
        <w:jc w:val="left"/>
        <w:rPr>
          <w:b w:val="0"/>
          <w:sz w:val="24"/>
        </w:rPr>
      </w:pPr>
      <w:r>
        <w:rPr>
          <w:b w:val="0"/>
          <w:sz w:val="24"/>
        </w:rPr>
        <w:t xml:space="preserve">The citizens of the city </w:t>
      </w:r>
    </w:p>
    <w:p w14:paraId="714581FE" w14:textId="77777777" w:rsidR="00935AA9" w:rsidRDefault="00935AA9" w:rsidP="00935AA9">
      <w:pPr>
        <w:pStyle w:val="ChapterNumber"/>
        <w:numPr>
          <w:ilvl w:val="0"/>
          <w:numId w:val="49"/>
        </w:numPr>
        <w:jc w:val="left"/>
        <w:rPr>
          <w:b w:val="0"/>
          <w:sz w:val="24"/>
        </w:rPr>
      </w:pPr>
      <w:r>
        <w:rPr>
          <w:b w:val="0"/>
          <w:sz w:val="24"/>
        </w:rPr>
        <w:t>The staff, management and Board of the not-for-profit organization</w:t>
      </w:r>
    </w:p>
    <w:p w14:paraId="1298E264" w14:textId="77777777" w:rsidR="00935AA9" w:rsidRDefault="00935AA9" w:rsidP="00935AA9">
      <w:pPr>
        <w:pStyle w:val="ChapterNumber"/>
        <w:numPr>
          <w:ilvl w:val="0"/>
          <w:numId w:val="49"/>
        </w:numPr>
        <w:jc w:val="left"/>
        <w:rPr>
          <w:b w:val="0"/>
          <w:sz w:val="24"/>
        </w:rPr>
      </w:pPr>
      <w:r>
        <w:rPr>
          <w:b w:val="0"/>
          <w:sz w:val="24"/>
        </w:rPr>
        <w:t>The (municipal, provincial or federal) government that is providing grants for funding the not-for-profit organization</w:t>
      </w:r>
    </w:p>
    <w:p w14:paraId="0E31C636" w14:textId="77777777" w:rsidR="00935AA9" w:rsidRDefault="00935AA9" w:rsidP="00935AA9">
      <w:pPr>
        <w:pStyle w:val="ChapterNumber"/>
        <w:jc w:val="left"/>
        <w:rPr>
          <w:b w:val="0"/>
          <w:sz w:val="24"/>
        </w:rPr>
      </w:pPr>
      <w:r>
        <w:rPr>
          <w:b w:val="0"/>
          <w:sz w:val="24"/>
        </w:rPr>
        <w:tab/>
      </w:r>
    </w:p>
    <w:p w14:paraId="268DBBB8" w14:textId="77777777" w:rsidR="00935AA9" w:rsidRPr="00567B3F" w:rsidRDefault="00935AA9" w:rsidP="00935AA9">
      <w:pPr>
        <w:pStyle w:val="ChapterNumber"/>
        <w:ind w:left="426"/>
        <w:jc w:val="both"/>
        <w:rPr>
          <w:b w:val="0"/>
          <w:sz w:val="24"/>
        </w:rPr>
      </w:pPr>
      <w:r>
        <w:rPr>
          <w:b w:val="0"/>
          <w:sz w:val="24"/>
        </w:rPr>
        <w:t>All stakeholders have a vested interest in ensuring that Save the Trees (STT) succeeds in keeping cities green by planting and looking after trees. The citizens who pay taxes enjoy the benefits of the activities of STT. The organization itself is invested in its activities to reach their mandate, and the government is responsible to spend money wisely in providing its citizens with green spaces that have trees.</w:t>
      </w:r>
    </w:p>
    <w:p w14:paraId="26673ADE" w14:textId="77777777" w:rsidR="00935AA9" w:rsidRPr="00567B3F" w:rsidRDefault="00935AA9" w:rsidP="00935AA9">
      <w:pPr>
        <w:pStyle w:val="ChapterNumber"/>
        <w:ind w:left="426"/>
        <w:jc w:val="both"/>
        <w:rPr>
          <w:b w:val="0"/>
          <w:sz w:val="24"/>
        </w:rPr>
      </w:pPr>
    </w:p>
    <w:p w14:paraId="614A12E4" w14:textId="77777777" w:rsidR="00935AA9" w:rsidRDefault="00935AA9" w:rsidP="00935AA9">
      <w:pPr>
        <w:pStyle w:val="ChapterNumber"/>
        <w:numPr>
          <w:ilvl w:val="0"/>
          <w:numId w:val="48"/>
        </w:numPr>
        <w:ind w:left="426" w:hanging="426"/>
        <w:jc w:val="both"/>
        <w:rPr>
          <w:b w:val="0"/>
          <w:sz w:val="24"/>
        </w:rPr>
      </w:pPr>
      <w:r w:rsidRPr="00BB4896">
        <w:rPr>
          <w:b w:val="0"/>
          <w:sz w:val="24"/>
        </w:rPr>
        <w:t>S</w:t>
      </w:r>
      <w:r>
        <w:rPr>
          <w:b w:val="0"/>
          <w:sz w:val="24"/>
        </w:rPr>
        <w:t xml:space="preserve">ave the Trees (STT) should follow GAAP for not-for-profit organizations as provided in Part III – Accounting Standards for Not-for-Profit Organizations of the </w:t>
      </w:r>
      <w:r w:rsidRPr="00AC4EF9">
        <w:rPr>
          <w:b w:val="0"/>
          <w:i/>
          <w:sz w:val="24"/>
        </w:rPr>
        <w:t>CPA Canada Handbook.</w:t>
      </w:r>
      <w:r>
        <w:rPr>
          <w:b w:val="0"/>
          <w:i/>
          <w:sz w:val="24"/>
        </w:rPr>
        <w:t xml:space="preserve"> </w:t>
      </w:r>
      <w:r>
        <w:rPr>
          <w:b w:val="0"/>
          <w:sz w:val="24"/>
        </w:rPr>
        <w:t xml:space="preserve">Because not-for-profit organizations do not have shareholders and are not involved in typical business ventures to create profits, no goal exists to amass wealth for owners. </w:t>
      </w:r>
    </w:p>
    <w:p w14:paraId="71C3902A" w14:textId="77777777" w:rsidR="00935AA9" w:rsidRDefault="00935AA9" w:rsidP="00935AA9">
      <w:pPr>
        <w:pStyle w:val="ChapterNumber"/>
        <w:ind w:left="426"/>
        <w:jc w:val="both"/>
        <w:rPr>
          <w:b w:val="0"/>
          <w:sz w:val="24"/>
        </w:rPr>
      </w:pPr>
    </w:p>
    <w:p w14:paraId="767E8534" w14:textId="77777777" w:rsidR="00935AA9" w:rsidRDefault="00935AA9" w:rsidP="00935AA9">
      <w:pPr>
        <w:pStyle w:val="ChapterNumber"/>
        <w:ind w:left="426"/>
        <w:jc w:val="both"/>
        <w:rPr>
          <w:b w:val="0"/>
          <w:sz w:val="24"/>
        </w:rPr>
      </w:pPr>
      <w:r>
        <w:rPr>
          <w:b w:val="0"/>
          <w:sz w:val="24"/>
        </w:rPr>
        <w:t xml:space="preserve">The spending mandate of these organizations is imposed by its members and contributors. </w:t>
      </w:r>
      <w:r w:rsidRPr="00AC4EF9">
        <w:rPr>
          <w:b w:val="0"/>
          <w:sz w:val="24"/>
        </w:rPr>
        <w:t>Contributors include individuals, corporations, organizations and other donors such as governments and other public sector bodies that grant funds for specified and non-specified purposes.</w:t>
      </w:r>
    </w:p>
    <w:p w14:paraId="6EC91619" w14:textId="77777777" w:rsidR="00935AA9" w:rsidRDefault="00935AA9" w:rsidP="00935AA9">
      <w:pPr>
        <w:pStyle w:val="ChapterNumber"/>
        <w:ind w:left="426"/>
        <w:jc w:val="both"/>
        <w:rPr>
          <w:b w:val="0"/>
          <w:sz w:val="24"/>
        </w:rPr>
      </w:pPr>
    </w:p>
    <w:p w14:paraId="3361A0D0" w14:textId="77777777" w:rsidR="00935AA9" w:rsidRPr="00AC4EF9" w:rsidRDefault="00935AA9" w:rsidP="00935AA9">
      <w:pPr>
        <w:pStyle w:val="ChapterNumber"/>
        <w:ind w:left="426"/>
        <w:jc w:val="both"/>
        <w:rPr>
          <w:b w:val="0"/>
          <w:sz w:val="18"/>
          <w:szCs w:val="18"/>
        </w:rPr>
      </w:pPr>
      <w:r>
        <w:rPr>
          <w:b w:val="0"/>
          <w:sz w:val="24"/>
        </w:rPr>
        <w:br w:type="page"/>
      </w:r>
    </w:p>
    <w:p w14:paraId="43631C69" w14:textId="77777777" w:rsidR="00935AA9" w:rsidRPr="004147D2" w:rsidRDefault="00935AA9" w:rsidP="00935AA9">
      <w:pPr>
        <w:pStyle w:val="Heading3"/>
        <w:numPr>
          <w:ilvl w:val="0"/>
          <w:numId w:val="0"/>
        </w:num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sz w:val="32"/>
          <w:szCs w:val="32"/>
        </w:rPr>
      </w:pPr>
      <w:bookmarkStart w:id="3" w:name="RESEARCH_AND_ANALYSIS"/>
      <w:bookmarkEnd w:id="3"/>
      <w:r w:rsidRPr="004147D2">
        <w:rPr>
          <w:rFonts w:ascii="Arial" w:hAnsi="Arial" w:cs="Arial"/>
          <w:sz w:val="32"/>
          <w:szCs w:val="32"/>
        </w:rPr>
        <w:lastRenderedPageBreak/>
        <w:t xml:space="preserve">RESEARCH </w:t>
      </w:r>
      <w:smartTag w:uri="urn:schemas-microsoft-com:office:smarttags" w:element="stockticker">
        <w:r w:rsidRPr="004147D2">
          <w:rPr>
            <w:rFonts w:ascii="Arial" w:hAnsi="Arial" w:cs="Arial"/>
            <w:sz w:val="32"/>
            <w:szCs w:val="32"/>
          </w:rPr>
          <w:t>AND</w:t>
        </w:r>
      </w:smartTag>
      <w:r w:rsidRPr="004147D2">
        <w:rPr>
          <w:rFonts w:ascii="Arial" w:hAnsi="Arial" w:cs="Arial"/>
          <w:sz w:val="32"/>
          <w:szCs w:val="32"/>
        </w:rPr>
        <w:t xml:space="preserve"> ANALYSIS</w:t>
      </w:r>
    </w:p>
    <w:p w14:paraId="4C45C19C" w14:textId="77777777" w:rsidR="00935AA9" w:rsidRDefault="00935AA9" w:rsidP="00935AA9">
      <w:pPr>
        <w:pStyle w:val="ChapterNumber"/>
        <w:ind w:left="426"/>
        <w:jc w:val="both"/>
        <w:rPr>
          <w:b w:val="0"/>
          <w:sz w:val="24"/>
        </w:rPr>
      </w:pPr>
    </w:p>
    <w:p w14:paraId="2B2152DE" w14:textId="77777777" w:rsidR="00935AA9" w:rsidRPr="00886373" w:rsidRDefault="00935AA9" w:rsidP="00935AA9">
      <w:pPr>
        <w:pStyle w:val="Heading1"/>
        <w:numPr>
          <w:ilvl w:val="0"/>
          <w:numId w:val="0"/>
        </w:numPr>
        <w:jc w:val="left"/>
        <w:rPr>
          <w:sz w:val="32"/>
          <w:szCs w:val="32"/>
        </w:rPr>
      </w:pPr>
    </w:p>
    <w:p w14:paraId="3874D648" w14:textId="77777777" w:rsidR="00935AA9" w:rsidRPr="00AC4EF9" w:rsidRDefault="00935AA9" w:rsidP="00935AA9">
      <w:pPr>
        <w:autoSpaceDE w:val="0"/>
        <w:autoSpaceDN w:val="0"/>
        <w:adjustRightInd w:val="0"/>
        <w:rPr>
          <w:rFonts w:ascii="Arial" w:hAnsi="Arial" w:cs="Arial"/>
          <w:b/>
          <w:bCs/>
          <w:caps/>
          <w:sz w:val="28"/>
          <w:szCs w:val="28"/>
        </w:rPr>
      </w:pPr>
      <w:r w:rsidRPr="00AC4EF9">
        <w:rPr>
          <w:rFonts w:ascii="Arial" w:hAnsi="Arial" w:cs="Arial"/>
          <w:b/>
          <w:bCs/>
          <w:caps/>
          <w:sz w:val="28"/>
          <w:szCs w:val="28"/>
        </w:rPr>
        <w:t>RA 1-</w:t>
      </w:r>
      <w:r w:rsidRPr="00AC4EF9">
        <w:rPr>
          <w:rFonts w:ascii="Arial" w:hAnsi="Arial" w:cs="Arial"/>
          <w:b/>
          <w:bCs/>
          <w:sz w:val="28"/>
          <w:szCs w:val="28"/>
        </w:rPr>
        <w:t xml:space="preserve">1 </w:t>
      </w:r>
      <w:r w:rsidRPr="00AC4EF9">
        <w:rPr>
          <w:rFonts w:ascii="Arial" w:hAnsi="Arial" w:cs="Arial"/>
          <w:b/>
          <w:bCs/>
          <w:sz w:val="28"/>
          <w:szCs w:val="28"/>
          <w:lang w:eastAsia="en-CA"/>
        </w:rPr>
        <w:t>STANDARDIZED VERSUS</w:t>
      </w:r>
      <w:r>
        <w:rPr>
          <w:rFonts w:ascii="Arial" w:hAnsi="Arial" w:cs="Arial"/>
          <w:b/>
          <w:bCs/>
          <w:sz w:val="28"/>
          <w:szCs w:val="28"/>
          <w:lang w:eastAsia="en-CA"/>
        </w:rPr>
        <w:t xml:space="preserve"> </w:t>
      </w:r>
      <w:r w:rsidRPr="00DC610F">
        <w:rPr>
          <w:rFonts w:ascii="Arial" w:hAnsi="Arial" w:cs="Arial"/>
          <w:b/>
          <w:bCs/>
          <w:sz w:val="28"/>
          <w:szCs w:val="28"/>
          <w:lang w:eastAsia="en-CA"/>
        </w:rPr>
        <w:t>VOLUNTARY DISCLOSURE</w:t>
      </w:r>
    </w:p>
    <w:p w14:paraId="754D5481" w14:textId="77777777" w:rsidR="00935AA9" w:rsidRDefault="00935AA9" w:rsidP="00935AA9">
      <w:pPr>
        <w:pStyle w:val="Heading1"/>
        <w:numPr>
          <w:ilvl w:val="0"/>
          <w:numId w:val="0"/>
        </w:numPr>
        <w:jc w:val="left"/>
        <w:rPr>
          <w:rFonts w:cs="Arial"/>
          <w:sz w:val="28"/>
          <w:szCs w:val="28"/>
        </w:rPr>
      </w:pPr>
    </w:p>
    <w:p w14:paraId="32AFDC97" w14:textId="77777777" w:rsidR="00935AA9" w:rsidRPr="00605D4D" w:rsidRDefault="00935AA9" w:rsidP="00935AA9">
      <w:pPr>
        <w:jc w:val="both"/>
        <w:rPr>
          <w:rFonts w:ascii="Arial" w:hAnsi="Arial"/>
          <w:sz w:val="24"/>
          <w:szCs w:val="24"/>
        </w:rPr>
      </w:pPr>
      <w:r w:rsidRPr="00605D4D">
        <w:rPr>
          <w:rFonts w:ascii="Arial" w:hAnsi="Arial"/>
          <w:sz w:val="24"/>
          <w:szCs w:val="24"/>
        </w:rPr>
        <w:t>It is not appropriate to abandon mandatory accounting standards and allow each company to voluntarily disclose the type of information it considers important. Without a coherent body of accounting theory and standards, each accountant or enterprise would have to develop its own theory structure and set of practices, and readers of financial statements would have to familiarize themselves with every company's own accounting and reporting practices. As a result, it would be almost impossible to prepare statements that could be compared and there would be a tremendous waste of resources in both preparation and in analysis</w:t>
      </w:r>
      <w:r>
        <w:rPr>
          <w:rFonts w:ascii="Arial" w:hAnsi="Arial"/>
          <w:sz w:val="24"/>
          <w:szCs w:val="24"/>
        </w:rPr>
        <w:t>.</w:t>
      </w:r>
    </w:p>
    <w:p w14:paraId="1FAE4CEC" w14:textId="77777777" w:rsidR="00935AA9" w:rsidRPr="00605D4D" w:rsidRDefault="00935AA9" w:rsidP="00935AA9">
      <w:pPr>
        <w:jc w:val="both"/>
        <w:rPr>
          <w:rFonts w:ascii="Arial" w:hAnsi="Arial"/>
          <w:sz w:val="24"/>
          <w:szCs w:val="24"/>
        </w:rPr>
      </w:pPr>
    </w:p>
    <w:p w14:paraId="7CC9B8D2" w14:textId="77777777" w:rsidR="00935AA9" w:rsidRPr="00605D4D" w:rsidRDefault="00935AA9" w:rsidP="00935AA9">
      <w:pPr>
        <w:jc w:val="both"/>
        <w:rPr>
          <w:rFonts w:ascii="Arial" w:hAnsi="Arial"/>
          <w:sz w:val="24"/>
          <w:szCs w:val="24"/>
        </w:rPr>
      </w:pPr>
      <w:r w:rsidRPr="00605D4D">
        <w:rPr>
          <w:rFonts w:ascii="Arial" w:hAnsi="Arial"/>
          <w:sz w:val="24"/>
          <w:szCs w:val="24"/>
        </w:rPr>
        <w:t>Further, GAAP has been set by standard setters to help with the preparation of financial statements and to help reduce management bias.  A single set of general-purpose financial statements is prepared to meet the majority of users’ needs.</w:t>
      </w:r>
    </w:p>
    <w:p w14:paraId="61C44E3E" w14:textId="77777777" w:rsidR="00935AA9" w:rsidRPr="00605D4D" w:rsidRDefault="00935AA9" w:rsidP="00935AA9">
      <w:pPr>
        <w:jc w:val="both"/>
        <w:rPr>
          <w:rFonts w:ascii="Arial" w:hAnsi="Arial"/>
          <w:sz w:val="24"/>
          <w:szCs w:val="24"/>
        </w:rPr>
      </w:pPr>
    </w:p>
    <w:p w14:paraId="42FA8766" w14:textId="77777777" w:rsidR="00935AA9" w:rsidRPr="00605D4D" w:rsidRDefault="00935AA9" w:rsidP="00935AA9">
      <w:pPr>
        <w:jc w:val="both"/>
        <w:rPr>
          <w:rFonts w:ascii="Arial" w:hAnsi="Arial" w:cs="Arial"/>
          <w:sz w:val="24"/>
          <w:szCs w:val="24"/>
        </w:rPr>
      </w:pPr>
      <w:r w:rsidRPr="00605D4D">
        <w:rPr>
          <w:rFonts w:ascii="Arial" w:hAnsi="Arial" w:cs="Arial"/>
          <w:sz w:val="24"/>
          <w:szCs w:val="24"/>
        </w:rPr>
        <w:t>In addition, voluntary disclosure may not be an efficient way of disseminating information. Some companies will be likely to disclose less information if given the discretion. Thus, companies can reduce the cost of assembling and disseminating information. However, an investor wishing additional information has to pay to receive the desired additional information. Different investors may be interested in different types of information. Since the company may not be equipped to provide the requested information, it would have to spend additional resources to fulfill such needs; or the company may refuse to supply such information if it is too costly to do so. As a result, investors may not get the desired information or they may have to pay a significant amount of money for it. Furthermore, redundancy in gathering and distributing information occurs when different investors ask for the same information at different points of time. To the society as a whole, this would not be an efficient way of utilizing resources.</w:t>
      </w:r>
    </w:p>
    <w:p w14:paraId="20293CF5" w14:textId="77777777" w:rsidR="00935AA9" w:rsidRPr="00605D4D" w:rsidRDefault="00935AA9" w:rsidP="00935AA9">
      <w:pPr>
        <w:jc w:val="both"/>
        <w:rPr>
          <w:rFonts w:ascii="Arial" w:hAnsi="Arial" w:cs="Arial"/>
          <w:sz w:val="24"/>
          <w:szCs w:val="24"/>
        </w:rPr>
      </w:pPr>
    </w:p>
    <w:p w14:paraId="691441DE" w14:textId="77777777" w:rsidR="00935AA9" w:rsidRPr="00605D4D" w:rsidRDefault="00935AA9" w:rsidP="00935AA9">
      <w:pPr>
        <w:jc w:val="both"/>
        <w:rPr>
          <w:rFonts w:ascii="Arial" w:hAnsi="Arial" w:cs="Arial"/>
          <w:sz w:val="24"/>
          <w:szCs w:val="24"/>
        </w:rPr>
      </w:pPr>
      <w:r w:rsidRPr="00605D4D">
        <w:rPr>
          <w:rFonts w:ascii="Arial" w:hAnsi="Arial" w:cs="Arial"/>
          <w:sz w:val="24"/>
          <w:szCs w:val="24"/>
        </w:rPr>
        <w:t xml:space="preserve">Note that a contrary argument to companies providing less disclosure is set out in the “competitive disclosure hypothesis” which suggests that companies in competition for scarce capital resources will actively increase their disclosure to reduce their perceived risk and therefore reduce their cost of capital and increase their access to investors. </w:t>
      </w:r>
    </w:p>
    <w:p w14:paraId="492FCAB3" w14:textId="77777777" w:rsidR="00935AA9" w:rsidRPr="00AC4EF9" w:rsidRDefault="00935AA9" w:rsidP="00935AA9"/>
    <w:p w14:paraId="498001D4" w14:textId="77777777" w:rsidR="00935AA9" w:rsidRDefault="00935AA9" w:rsidP="00935AA9">
      <w:pPr>
        <w:pStyle w:val="Heading2"/>
        <w:numPr>
          <w:ilvl w:val="0"/>
          <w:numId w:val="0"/>
        </w:numPr>
        <w:jc w:val="left"/>
        <w:rPr>
          <w:caps/>
          <w:sz w:val="28"/>
          <w:szCs w:val="28"/>
        </w:rPr>
      </w:pPr>
      <w:r w:rsidRPr="001B208F">
        <w:rPr>
          <w:rFonts w:cs="Arial"/>
          <w:b w:val="0"/>
          <w:szCs w:val="24"/>
        </w:rPr>
        <w:br w:type="page"/>
      </w:r>
      <w:r>
        <w:rPr>
          <w:caps/>
          <w:sz w:val="28"/>
          <w:szCs w:val="28"/>
        </w:rPr>
        <w:lastRenderedPageBreak/>
        <w:t xml:space="preserve">RA 1-2 </w:t>
      </w:r>
      <w:r w:rsidRPr="00AC4EF9">
        <w:rPr>
          <w:caps/>
          <w:sz w:val="28"/>
          <w:szCs w:val="28"/>
        </w:rPr>
        <w:t>Politicization of Standard Setting</w:t>
      </w:r>
    </w:p>
    <w:p w14:paraId="4ED302D3" w14:textId="77777777" w:rsidR="00935AA9" w:rsidRDefault="00935AA9" w:rsidP="00935AA9">
      <w:pPr>
        <w:pStyle w:val="Heading1"/>
        <w:numPr>
          <w:ilvl w:val="0"/>
          <w:numId w:val="0"/>
        </w:numPr>
        <w:jc w:val="left"/>
        <w:rPr>
          <w:sz w:val="28"/>
          <w:szCs w:val="28"/>
        </w:rPr>
      </w:pPr>
    </w:p>
    <w:p w14:paraId="10202635" w14:textId="3237E6EE" w:rsidR="00935AA9" w:rsidRPr="00605D4D" w:rsidRDefault="008C7676" w:rsidP="00935AA9">
      <w:pPr>
        <w:ind w:left="475" w:hanging="475"/>
        <w:jc w:val="both"/>
        <w:rPr>
          <w:rFonts w:ascii="Arial" w:hAnsi="Arial"/>
          <w:sz w:val="24"/>
        </w:rPr>
      </w:pPr>
      <w:r>
        <w:rPr>
          <w:rFonts w:ascii="Arial" w:hAnsi="Arial"/>
          <w:sz w:val="24"/>
        </w:rPr>
        <w:t>a.</w:t>
      </w:r>
      <w:r w:rsidR="00935AA9" w:rsidRPr="00605D4D">
        <w:rPr>
          <w:rFonts w:ascii="Arial" w:hAnsi="Arial"/>
          <w:sz w:val="24"/>
        </w:rPr>
        <w:tab/>
        <w:t xml:space="preserve">Arguments for politicization of the accounting </w:t>
      </w:r>
      <w:r w:rsidR="00935AA9">
        <w:rPr>
          <w:rFonts w:ascii="Arial" w:hAnsi="Arial"/>
          <w:sz w:val="24"/>
        </w:rPr>
        <w:t>standard-setting</w:t>
      </w:r>
      <w:r w:rsidR="00935AA9" w:rsidRPr="00605D4D">
        <w:rPr>
          <w:rFonts w:ascii="Arial" w:hAnsi="Arial"/>
          <w:sz w:val="24"/>
        </w:rPr>
        <w:t xml:space="preserve"> process: </w:t>
      </w:r>
    </w:p>
    <w:p w14:paraId="3C6672A8" w14:textId="77777777" w:rsidR="00935AA9" w:rsidRPr="00605D4D" w:rsidRDefault="00935AA9" w:rsidP="00935AA9">
      <w:pPr>
        <w:numPr>
          <w:ilvl w:val="0"/>
          <w:numId w:val="14"/>
        </w:numPr>
        <w:tabs>
          <w:tab w:val="left" w:pos="450"/>
        </w:tabs>
        <w:jc w:val="both"/>
        <w:rPr>
          <w:rFonts w:ascii="Arial" w:hAnsi="Arial"/>
          <w:sz w:val="24"/>
        </w:rPr>
      </w:pPr>
      <w:r w:rsidRPr="00605D4D">
        <w:rPr>
          <w:rFonts w:ascii="Arial" w:hAnsi="Arial"/>
          <w:sz w:val="24"/>
        </w:rPr>
        <w:t>Accounting standards and financial reporting depend in large part on public confidence for its success. Consequently, the critical issues are not solely technical, so all those having a bona fide interest in the output of accounting should have some influence on that output. In fact, all stakeholders can comment on proposed changes and new standards through the “due process” that standard setting entails.</w:t>
      </w:r>
    </w:p>
    <w:p w14:paraId="414961BC" w14:textId="77777777" w:rsidR="00935AA9" w:rsidRPr="00605D4D" w:rsidRDefault="00935AA9" w:rsidP="00935AA9">
      <w:pPr>
        <w:numPr>
          <w:ilvl w:val="0"/>
          <w:numId w:val="14"/>
        </w:numPr>
        <w:jc w:val="both"/>
        <w:rPr>
          <w:rFonts w:ascii="Arial" w:hAnsi="Arial" w:cs="Arial"/>
          <w:sz w:val="24"/>
          <w:szCs w:val="24"/>
        </w:rPr>
      </w:pPr>
      <w:r w:rsidRPr="00605D4D">
        <w:rPr>
          <w:rFonts w:ascii="Arial" w:hAnsi="Arial" w:cs="Arial"/>
          <w:sz w:val="24"/>
          <w:szCs w:val="24"/>
        </w:rPr>
        <w:t>There are numerous conflicts between various interest groups. In the face of this, compromise is necessary, particularly since many of the critical issues in accounting are value judgements, not the type that can be solved, as we have traditionally assumed, using deterministic models. Only in this way (reasonable compromise) will the financial community have confidence in the fairness and objectivity of the accounting standard setting process.</w:t>
      </w:r>
    </w:p>
    <w:p w14:paraId="373746CF" w14:textId="77777777" w:rsidR="00935AA9" w:rsidRPr="00605D4D" w:rsidRDefault="00935AA9" w:rsidP="00935AA9">
      <w:pPr>
        <w:numPr>
          <w:ilvl w:val="0"/>
          <w:numId w:val="14"/>
        </w:numPr>
        <w:tabs>
          <w:tab w:val="left" w:pos="936"/>
        </w:tabs>
        <w:jc w:val="both"/>
        <w:rPr>
          <w:rFonts w:ascii="Arial" w:hAnsi="Arial"/>
          <w:sz w:val="24"/>
        </w:rPr>
      </w:pPr>
      <w:r w:rsidRPr="00605D4D">
        <w:rPr>
          <w:rFonts w:ascii="Arial" w:hAnsi="Arial"/>
          <w:sz w:val="24"/>
        </w:rPr>
        <w:t>Over the years, accountants have been unable to establish, on the basis of technical accounting elements, rules which would bring about the desired uniformity and acceptability. This inability itself indicates that standard-setting is primarily consensual in nature.</w:t>
      </w:r>
    </w:p>
    <w:p w14:paraId="5EA4410C" w14:textId="77777777" w:rsidR="00935AA9" w:rsidRPr="00605D4D" w:rsidRDefault="00935AA9" w:rsidP="00935AA9">
      <w:pPr>
        <w:numPr>
          <w:ilvl w:val="0"/>
          <w:numId w:val="14"/>
        </w:numPr>
        <w:jc w:val="both"/>
        <w:rPr>
          <w:rFonts w:ascii="Arial" w:hAnsi="Arial"/>
          <w:sz w:val="24"/>
        </w:rPr>
      </w:pPr>
      <w:r w:rsidRPr="00605D4D">
        <w:rPr>
          <w:rFonts w:ascii="Arial" w:hAnsi="Arial"/>
          <w:sz w:val="24"/>
        </w:rPr>
        <w:t>Since the economic well-being of businesses and individuals is influenced to a substantial degree by accounting standards, it is only natural that they should try to influence or control the factors that determine this. Businesses and individuals would also want to ensure that accounting standards reflect the realities of financial activity in their particular industry.</w:t>
      </w:r>
    </w:p>
    <w:p w14:paraId="5E605EFF" w14:textId="77777777" w:rsidR="00935AA9" w:rsidRPr="00605D4D" w:rsidRDefault="00935AA9" w:rsidP="00935AA9">
      <w:pPr>
        <w:ind w:left="475" w:hanging="475"/>
        <w:jc w:val="both"/>
        <w:rPr>
          <w:rFonts w:ascii="Arial" w:hAnsi="Arial"/>
          <w:sz w:val="24"/>
        </w:rPr>
      </w:pPr>
    </w:p>
    <w:p w14:paraId="32293D38" w14:textId="25A308F0" w:rsidR="00935AA9" w:rsidRPr="00605D4D" w:rsidRDefault="008C7676" w:rsidP="00935AA9">
      <w:pPr>
        <w:ind w:left="475" w:hanging="475"/>
        <w:jc w:val="both"/>
        <w:rPr>
          <w:rFonts w:ascii="Arial" w:hAnsi="Arial"/>
          <w:sz w:val="24"/>
        </w:rPr>
      </w:pPr>
      <w:r>
        <w:rPr>
          <w:rFonts w:ascii="Arial" w:hAnsi="Arial"/>
          <w:sz w:val="24"/>
        </w:rPr>
        <w:t>b.</w:t>
      </w:r>
      <w:r w:rsidR="00935AA9" w:rsidRPr="00605D4D">
        <w:rPr>
          <w:rFonts w:ascii="Arial" w:hAnsi="Arial"/>
          <w:sz w:val="24"/>
        </w:rPr>
        <w:tab/>
        <w:t xml:space="preserve">Arguments against the politicization of the accounting </w:t>
      </w:r>
      <w:r w:rsidR="00935AA9">
        <w:rPr>
          <w:rFonts w:ascii="Arial" w:hAnsi="Arial"/>
          <w:sz w:val="24"/>
        </w:rPr>
        <w:t>standard-setting</w:t>
      </w:r>
      <w:r w:rsidR="00935AA9" w:rsidRPr="00605D4D">
        <w:rPr>
          <w:rFonts w:ascii="Arial" w:hAnsi="Arial"/>
          <w:sz w:val="24"/>
        </w:rPr>
        <w:t xml:space="preserve"> process:</w:t>
      </w:r>
    </w:p>
    <w:p w14:paraId="731E6C5A" w14:textId="77777777" w:rsidR="00935AA9" w:rsidRPr="00605D4D" w:rsidRDefault="00935AA9" w:rsidP="00935AA9">
      <w:pPr>
        <w:tabs>
          <w:tab w:val="left" w:pos="936"/>
        </w:tabs>
        <w:ind w:left="900" w:hanging="450"/>
        <w:jc w:val="both"/>
        <w:rPr>
          <w:rFonts w:ascii="Arial" w:hAnsi="Arial"/>
          <w:sz w:val="24"/>
        </w:rPr>
      </w:pPr>
      <w:r w:rsidRPr="00605D4D">
        <w:rPr>
          <w:rFonts w:ascii="Arial" w:hAnsi="Arial"/>
          <w:sz w:val="24"/>
        </w:rPr>
        <w:t>1.</w:t>
      </w:r>
      <w:r w:rsidRPr="00605D4D">
        <w:rPr>
          <w:rFonts w:ascii="Arial" w:hAnsi="Arial"/>
          <w:sz w:val="24"/>
        </w:rPr>
        <w:tab/>
        <w:t>Many accountants feel that accounting is primarily technical in nature. Consequently, they feel that substantive, basic research by objective, independent, and fair-minded researchers ultimately will result in the best solutions to critical issues, such as the concepts of income and capital, even if it is accepted that there isn't necessarily a single "right" solution for most accounting issues.</w:t>
      </w:r>
    </w:p>
    <w:p w14:paraId="712F9ED2" w14:textId="77777777" w:rsidR="00935AA9" w:rsidRPr="00605D4D" w:rsidRDefault="00935AA9" w:rsidP="00935AA9">
      <w:pPr>
        <w:tabs>
          <w:tab w:val="left" w:pos="936"/>
        </w:tabs>
        <w:ind w:left="900" w:hanging="450"/>
        <w:jc w:val="both"/>
        <w:rPr>
          <w:rFonts w:ascii="Arial" w:hAnsi="Arial"/>
          <w:sz w:val="24"/>
        </w:rPr>
      </w:pPr>
      <w:r w:rsidRPr="00605D4D">
        <w:rPr>
          <w:rFonts w:ascii="Arial" w:hAnsi="Arial"/>
          <w:sz w:val="24"/>
        </w:rPr>
        <w:t>2.</w:t>
      </w:r>
      <w:r w:rsidRPr="00605D4D">
        <w:rPr>
          <w:rFonts w:ascii="Arial" w:hAnsi="Arial"/>
          <w:sz w:val="24"/>
        </w:rPr>
        <w:tab/>
        <w:t>Even if it is accepted that there are no "absolute truths" as far as critical issues are concerned, many feel that professional accountants—because of their independence, education, training, and objectivity—are in the best position to decide what generally accepted accounting principles should be, especially if one takes into account the diverse interests of the various groups using accounting information.</w:t>
      </w:r>
    </w:p>
    <w:p w14:paraId="4AECCE4E" w14:textId="77777777" w:rsidR="00935AA9" w:rsidRPr="00605D4D" w:rsidRDefault="00935AA9" w:rsidP="00935AA9">
      <w:pPr>
        <w:tabs>
          <w:tab w:val="left" w:pos="900"/>
        </w:tabs>
        <w:ind w:left="900" w:hanging="450"/>
        <w:jc w:val="both"/>
        <w:rPr>
          <w:rFonts w:ascii="Arial" w:hAnsi="Arial"/>
          <w:sz w:val="24"/>
        </w:rPr>
      </w:pPr>
      <w:r w:rsidRPr="00605D4D">
        <w:rPr>
          <w:rFonts w:ascii="Arial" w:hAnsi="Arial"/>
          <w:sz w:val="24"/>
        </w:rPr>
        <w:t>3.</w:t>
      </w:r>
      <w:r w:rsidRPr="00605D4D">
        <w:rPr>
          <w:rFonts w:ascii="Arial" w:hAnsi="Arial"/>
          <w:sz w:val="24"/>
        </w:rPr>
        <w:tab/>
        <w:t>The complex situations that arise in the business world require that trained accountants develop the appropriate accounting principles.</w:t>
      </w:r>
    </w:p>
    <w:p w14:paraId="79B37574" w14:textId="77777777" w:rsidR="00935AA9" w:rsidRPr="00605D4D" w:rsidRDefault="00935AA9" w:rsidP="00935AA9">
      <w:pPr>
        <w:tabs>
          <w:tab w:val="left" w:pos="900"/>
        </w:tabs>
        <w:ind w:left="900" w:hanging="450"/>
        <w:jc w:val="both"/>
        <w:rPr>
          <w:rFonts w:ascii="Arial" w:hAnsi="Arial"/>
          <w:sz w:val="24"/>
        </w:rPr>
      </w:pPr>
      <w:r w:rsidRPr="00605D4D">
        <w:rPr>
          <w:rFonts w:ascii="Arial" w:hAnsi="Arial"/>
          <w:sz w:val="24"/>
        </w:rPr>
        <w:t>4.</w:t>
      </w:r>
      <w:r w:rsidRPr="00605D4D">
        <w:rPr>
          <w:rFonts w:ascii="Arial" w:hAnsi="Arial"/>
          <w:sz w:val="24"/>
        </w:rPr>
        <w:tab/>
        <w:t>The use of consensus to develop accounting principles would decrease the professional status of the accountant.</w:t>
      </w:r>
    </w:p>
    <w:p w14:paraId="74ADCB4A" w14:textId="77777777" w:rsidR="00935AA9" w:rsidRPr="00605D4D" w:rsidRDefault="00935AA9" w:rsidP="00935AA9">
      <w:pPr>
        <w:tabs>
          <w:tab w:val="left" w:pos="900"/>
        </w:tabs>
        <w:ind w:left="900" w:hanging="450"/>
        <w:jc w:val="both"/>
        <w:rPr>
          <w:rFonts w:ascii="Arial" w:hAnsi="Arial"/>
        </w:rPr>
      </w:pPr>
      <w:r w:rsidRPr="00605D4D">
        <w:rPr>
          <w:rFonts w:ascii="Arial" w:hAnsi="Arial"/>
          <w:sz w:val="24"/>
        </w:rPr>
        <w:t>5.</w:t>
      </w:r>
      <w:r w:rsidRPr="00605D4D">
        <w:rPr>
          <w:rFonts w:ascii="Arial" w:hAnsi="Arial"/>
          <w:sz w:val="24"/>
        </w:rPr>
        <w:tab/>
        <w:t>This approach would lead to "lobbying" by various parties to influence the establishment of accounting principles.</w:t>
      </w:r>
    </w:p>
    <w:p w14:paraId="4A5CC24E" w14:textId="77777777" w:rsidR="00935AA9" w:rsidRDefault="00935AA9" w:rsidP="00935AA9">
      <w:pPr>
        <w:pStyle w:val="Heading2"/>
        <w:numPr>
          <w:ilvl w:val="0"/>
          <w:numId w:val="0"/>
        </w:numPr>
        <w:jc w:val="left"/>
        <w:rPr>
          <w:caps/>
          <w:sz w:val="28"/>
          <w:szCs w:val="28"/>
        </w:rPr>
      </w:pPr>
      <w:r>
        <w:br w:type="page"/>
      </w:r>
      <w:r>
        <w:rPr>
          <w:caps/>
          <w:sz w:val="28"/>
          <w:szCs w:val="28"/>
        </w:rPr>
        <w:lastRenderedPageBreak/>
        <w:t xml:space="preserve">RA 1-3 </w:t>
      </w:r>
      <w:r w:rsidRPr="00AC4EF9">
        <w:rPr>
          <w:caps/>
          <w:sz w:val="28"/>
          <w:szCs w:val="28"/>
        </w:rPr>
        <w:t>Accounting Standard-Setting Models</w:t>
      </w:r>
    </w:p>
    <w:p w14:paraId="6396FDE1" w14:textId="77777777" w:rsidR="00935AA9" w:rsidRDefault="00935AA9" w:rsidP="00935AA9">
      <w:pPr>
        <w:jc w:val="both"/>
        <w:rPr>
          <w:rFonts w:ascii="Arial" w:hAnsi="Arial"/>
          <w:b/>
          <w:sz w:val="28"/>
          <w:szCs w:val="28"/>
        </w:rPr>
      </w:pPr>
    </w:p>
    <w:p w14:paraId="32968EE2" w14:textId="77777777" w:rsidR="00935AA9" w:rsidRPr="00605D4D" w:rsidRDefault="00935AA9" w:rsidP="00935AA9">
      <w:pPr>
        <w:numPr>
          <w:ilvl w:val="0"/>
          <w:numId w:val="5"/>
        </w:numPr>
        <w:tabs>
          <w:tab w:val="num" w:pos="540"/>
        </w:tabs>
        <w:ind w:left="540" w:hanging="540"/>
        <w:jc w:val="both"/>
        <w:rPr>
          <w:rFonts w:ascii="Arial" w:hAnsi="Arial"/>
          <w:sz w:val="24"/>
        </w:rPr>
      </w:pPr>
      <w:r>
        <w:rPr>
          <w:rFonts w:ascii="Arial" w:hAnsi="Arial"/>
          <w:sz w:val="24"/>
        </w:rPr>
        <w:t>M</w:t>
      </w:r>
      <w:r w:rsidRPr="00605D4D">
        <w:rPr>
          <w:rFonts w:ascii="Arial" w:hAnsi="Arial"/>
          <w:sz w:val="24"/>
        </w:rPr>
        <w:t xml:space="preserve">odel 2 is used in Canada—the private, professional approach.  The </w:t>
      </w:r>
      <w:r>
        <w:rPr>
          <w:rFonts w:ascii="Arial" w:hAnsi="Arial"/>
          <w:i/>
          <w:sz w:val="24"/>
        </w:rPr>
        <w:t>CPA Canada</w:t>
      </w:r>
      <w:r w:rsidRPr="00605D4D">
        <w:rPr>
          <w:rFonts w:ascii="Arial" w:hAnsi="Arial"/>
          <w:i/>
          <w:sz w:val="24"/>
        </w:rPr>
        <w:t xml:space="preserve"> Handbook</w:t>
      </w:r>
      <w:r w:rsidRPr="00605D4D">
        <w:rPr>
          <w:rFonts w:ascii="Arial" w:hAnsi="Arial"/>
          <w:sz w:val="24"/>
        </w:rPr>
        <w:t xml:space="preserve"> is the s</w:t>
      </w:r>
      <w:r>
        <w:rPr>
          <w:rFonts w:ascii="Arial" w:hAnsi="Arial"/>
          <w:sz w:val="24"/>
        </w:rPr>
        <w:t xml:space="preserve">ole responsibility of the </w:t>
      </w:r>
      <w:proofErr w:type="spellStart"/>
      <w:r>
        <w:rPr>
          <w:rFonts w:ascii="Arial" w:hAnsi="Arial"/>
          <w:sz w:val="24"/>
        </w:rPr>
        <w:t>AcSB</w:t>
      </w:r>
      <w:proofErr w:type="spellEnd"/>
      <w:r>
        <w:rPr>
          <w:rFonts w:ascii="Arial" w:hAnsi="Arial"/>
          <w:sz w:val="24"/>
        </w:rPr>
        <w:t>.</w:t>
      </w:r>
      <w:r w:rsidRPr="00605D4D">
        <w:rPr>
          <w:rFonts w:ascii="Arial" w:hAnsi="Arial"/>
          <w:sz w:val="24"/>
        </w:rPr>
        <w:t xml:space="preserve"> The membership of the </w:t>
      </w:r>
      <w:proofErr w:type="spellStart"/>
      <w:r w:rsidRPr="00605D4D">
        <w:rPr>
          <w:rFonts w:ascii="Arial" w:hAnsi="Arial"/>
          <w:sz w:val="24"/>
        </w:rPr>
        <w:t>AcSB</w:t>
      </w:r>
      <w:proofErr w:type="spellEnd"/>
      <w:r w:rsidRPr="00605D4D">
        <w:rPr>
          <w:rFonts w:ascii="Arial" w:hAnsi="Arial"/>
          <w:sz w:val="24"/>
        </w:rPr>
        <w:t xml:space="preserve"> is primarily made up of professional accountants.  The self-regulating nature of the profession stems from tradition in general, and from the fact that the Canada Business Corporations Act </w:t>
      </w:r>
      <w:r>
        <w:rPr>
          <w:rFonts w:ascii="Arial" w:hAnsi="Arial"/>
          <w:sz w:val="24"/>
        </w:rPr>
        <w:t xml:space="preserve">and securities legislation </w:t>
      </w:r>
      <w:r w:rsidRPr="00605D4D">
        <w:rPr>
          <w:rFonts w:ascii="Arial" w:hAnsi="Arial"/>
          <w:sz w:val="24"/>
        </w:rPr>
        <w:t>ha</w:t>
      </w:r>
      <w:r>
        <w:rPr>
          <w:rFonts w:ascii="Arial" w:hAnsi="Arial"/>
          <w:sz w:val="24"/>
        </w:rPr>
        <w:t>ve</w:t>
      </w:r>
      <w:r w:rsidRPr="00605D4D">
        <w:rPr>
          <w:rFonts w:ascii="Arial" w:hAnsi="Arial"/>
          <w:sz w:val="24"/>
        </w:rPr>
        <w:t xml:space="preserve"> conferred legal authority on the provisions of the </w:t>
      </w:r>
      <w:r>
        <w:rPr>
          <w:rFonts w:ascii="Arial" w:hAnsi="Arial"/>
          <w:i/>
          <w:sz w:val="24"/>
        </w:rPr>
        <w:t>CPA Canada</w:t>
      </w:r>
      <w:r w:rsidRPr="00605D4D">
        <w:rPr>
          <w:rFonts w:ascii="Arial" w:hAnsi="Arial"/>
          <w:i/>
          <w:sz w:val="24"/>
        </w:rPr>
        <w:t xml:space="preserve"> Handbook</w:t>
      </w:r>
      <w:r w:rsidRPr="00605D4D">
        <w:rPr>
          <w:rFonts w:ascii="Arial" w:hAnsi="Arial"/>
          <w:sz w:val="24"/>
        </w:rPr>
        <w:t xml:space="preserve">.  </w:t>
      </w:r>
    </w:p>
    <w:p w14:paraId="54F44E64" w14:textId="77777777" w:rsidR="00935AA9" w:rsidRPr="00605D4D" w:rsidRDefault="00935AA9" w:rsidP="00935AA9">
      <w:pPr>
        <w:ind w:left="360"/>
        <w:jc w:val="both"/>
        <w:rPr>
          <w:rFonts w:ascii="Arial" w:hAnsi="Arial"/>
          <w:sz w:val="24"/>
        </w:rPr>
      </w:pPr>
    </w:p>
    <w:p w14:paraId="3B702773" w14:textId="7A9A95CF" w:rsidR="00935AA9" w:rsidRPr="00605D4D" w:rsidRDefault="008C7676" w:rsidP="00935AA9">
      <w:pPr>
        <w:ind w:left="475" w:hanging="475"/>
        <w:jc w:val="both"/>
        <w:rPr>
          <w:rFonts w:ascii="Arial" w:hAnsi="Arial"/>
          <w:sz w:val="24"/>
        </w:rPr>
      </w:pPr>
      <w:r>
        <w:rPr>
          <w:rFonts w:ascii="Arial" w:hAnsi="Arial"/>
          <w:sz w:val="24"/>
        </w:rPr>
        <w:t>b.</w:t>
      </w:r>
      <w:r w:rsidR="00935AA9" w:rsidRPr="00605D4D">
        <w:rPr>
          <w:rFonts w:ascii="Arial" w:hAnsi="Arial"/>
          <w:sz w:val="24"/>
        </w:rPr>
        <w:tab/>
        <w:t xml:space="preserve">Publicly reported accounting numbers influence the distribution of scarce resources. Resources are channelled where needed at returns commensurate with perceived risk. Thus, reported accounting numbers have economic effects in that </w:t>
      </w:r>
      <w:r w:rsidR="00935AA9">
        <w:rPr>
          <w:rFonts w:ascii="Arial" w:hAnsi="Arial"/>
          <w:sz w:val="24"/>
        </w:rPr>
        <w:t xml:space="preserve">investment </w:t>
      </w:r>
      <w:r w:rsidR="00935AA9" w:rsidRPr="00605D4D">
        <w:rPr>
          <w:rFonts w:ascii="Arial" w:hAnsi="Arial"/>
          <w:sz w:val="24"/>
        </w:rPr>
        <w:t xml:space="preserve">resources are transferred among entities and individuals as a consequence of these numbers. </w:t>
      </w:r>
      <w:r w:rsidR="00935AA9">
        <w:rPr>
          <w:rFonts w:ascii="Arial" w:hAnsi="Arial"/>
          <w:sz w:val="24"/>
        </w:rPr>
        <w:t xml:space="preserve"> Labour unions have very significant assets and liabilities and operating results that need to be reported to their members to whom they are accountable. Trade associations want to act in the best interests of the companies in their industry, and may present a unified and collective voice on selected accounting issues that may affect the industry. </w:t>
      </w:r>
      <w:r w:rsidR="00935AA9" w:rsidRPr="00605D4D">
        <w:rPr>
          <w:rFonts w:ascii="Arial" w:hAnsi="Arial"/>
          <w:sz w:val="24"/>
        </w:rPr>
        <w:t>It is not surprising then that individuals affected by these numbers will be extremely interested in any proposed changes in the financial reporting environment.</w:t>
      </w:r>
    </w:p>
    <w:p w14:paraId="58A62770" w14:textId="77777777" w:rsidR="00935AA9" w:rsidRPr="00605D4D" w:rsidRDefault="00935AA9" w:rsidP="00935AA9">
      <w:pPr>
        <w:ind w:left="475" w:hanging="475"/>
        <w:jc w:val="both"/>
        <w:rPr>
          <w:rFonts w:ascii="Arial" w:hAnsi="Arial"/>
          <w:sz w:val="24"/>
        </w:rPr>
      </w:pPr>
    </w:p>
    <w:p w14:paraId="7943EA85" w14:textId="17721000" w:rsidR="00935AA9" w:rsidRPr="00605D4D" w:rsidRDefault="008C7676" w:rsidP="00935AA9">
      <w:pPr>
        <w:ind w:left="475" w:hanging="475"/>
        <w:jc w:val="both"/>
        <w:rPr>
          <w:rFonts w:ascii="Arial" w:hAnsi="Arial"/>
          <w:sz w:val="24"/>
        </w:rPr>
      </w:pPr>
      <w:r>
        <w:rPr>
          <w:rFonts w:ascii="Arial" w:hAnsi="Arial"/>
          <w:sz w:val="24"/>
        </w:rPr>
        <w:t>c.</w:t>
      </w:r>
      <w:r w:rsidR="00935AA9" w:rsidRPr="00605D4D">
        <w:rPr>
          <w:rFonts w:ascii="Arial" w:hAnsi="Arial"/>
          <w:sz w:val="24"/>
        </w:rPr>
        <w:tab/>
        <w:t>Some possible reasons why other groups might wish to establish standards are:</w:t>
      </w:r>
    </w:p>
    <w:p w14:paraId="3D88F3AB" w14:textId="77777777" w:rsidR="00935AA9" w:rsidRPr="00605D4D" w:rsidRDefault="00935AA9" w:rsidP="00935AA9">
      <w:pPr>
        <w:tabs>
          <w:tab w:val="left" w:pos="936"/>
        </w:tabs>
        <w:ind w:left="900" w:hanging="450"/>
        <w:jc w:val="both"/>
        <w:rPr>
          <w:rFonts w:ascii="Arial" w:hAnsi="Arial"/>
          <w:sz w:val="24"/>
        </w:rPr>
      </w:pPr>
      <w:r w:rsidRPr="00605D4D">
        <w:rPr>
          <w:rFonts w:ascii="Arial" w:hAnsi="Arial"/>
          <w:sz w:val="24"/>
        </w:rPr>
        <w:t>1.</w:t>
      </w:r>
      <w:r w:rsidRPr="00605D4D">
        <w:rPr>
          <w:rFonts w:ascii="Arial" w:hAnsi="Arial"/>
          <w:sz w:val="24"/>
        </w:rPr>
        <w:tab/>
        <w:t>As indicated in the previous answer, standards have economic effects and therefore certain groups would prefer to make their own standards to ensure that they receive just treatment.</w:t>
      </w:r>
    </w:p>
    <w:p w14:paraId="49F8AAA2" w14:textId="77777777" w:rsidR="00935AA9" w:rsidRPr="00605D4D" w:rsidRDefault="00935AA9" w:rsidP="00935AA9">
      <w:pPr>
        <w:tabs>
          <w:tab w:val="left" w:pos="936"/>
        </w:tabs>
        <w:ind w:left="900" w:hanging="425"/>
        <w:jc w:val="both"/>
        <w:rPr>
          <w:rFonts w:ascii="Arial" w:hAnsi="Arial"/>
          <w:sz w:val="24"/>
        </w:rPr>
      </w:pPr>
      <w:r w:rsidRPr="00605D4D">
        <w:rPr>
          <w:rFonts w:ascii="Arial" w:hAnsi="Arial"/>
          <w:sz w:val="24"/>
        </w:rPr>
        <w:t>2.</w:t>
      </w:r>
      <w:r w:rsidRPr="00605D4D">
        <w:rPr>
          <w:rFonts w:ascii="Arial" w:hAnsi="Arial"/>
          <w:sz w:val="24"/>
        </w:rPr>
        <w:tab/>
        <w:t xml:space="preserve">Some believe the </w:t>
      </w:r>
      <w:proofErr w:type="spellStart"/>
      <w:r w:rsidRPr="00605D4D">
        <w:rPr>
          <w:rFonts w:ascii="Arial" w:hAnsi="Arial"/>
          <w:sz w:val="24"/>
        </w:rPr>
        <w:t>AcSB</w:t>
      </w:r>
      <w:proofErr w:type="spellEnd"/>
      <w:r w:rsidRPr="00605D4D">
        <w:rPr>
          <w:rFonts w:ascii="Arial" w:hAnsi="Arial"/>
          <w:sz w:val="24"/>
        </w:rPr>
        <w:t xml:space="preserve"> does not act quickly to resolve accounting matters, either because it is not that interested in the subject area or because it lacks the resources to do so.</w:t>
      </w:r>
    </w:p>
    <w:p w14:paraId="63B6D594" w14:textId="77777777" w:rsidR="00935AA9" w:rsidRPr="00605D4D" w:rsidRDefault="00935AA9" w:rsidP="00935AA9">
      <w:pPr>
        <w:tabs>
          <w:tab w:val="left" w:pos="936"/>
        </w:tabs>
        <w:ind w:left="900" w:hanging="425"/>
        <w:jc w:val="both"/>
        <w:rPr>
          <w:rFonts w:ascii="Arial" w:hAnsi="Arial"/>
          <w:sz w:val="24"/>
        </w:rPr>
      </w:pPr>
      <w:r w:rsidRPr="00605D4D">
        <w:rPr>
          <w:rFonts w:ascii="Arial" w:hAnsi="Arial"/>
          <w:sz w:val="24"/>
        </w:rPr>
        <w:t>3.</w:t>
      </w:r>
      <w:r w:rsidRPr="00605D4D">
        <w:rPr>
          <w:rFonts w:ascii="Arial" w:hAnsi="Arial"/>
          <w:sz w:val="24"/>
        </w:rPr>
        <w:tab/>
        <w:t xml:space="preserve">Some argue that the </w:t>
      </w:r>
      <w:proofErr w:type="spellStart"/>
      <w:r w:rsidRPr="00605D4D">
        <w:rPr>
          <w:rFonts w:ascii="Arial" w:hAnsi="Arial"/>
          <w:sz w:val="24"/>
        </w:rPr>
        <w:t>AcSB</w:t>
      </w:r>
      <w:proofErr w:type="spellEnd"/>
      <w:r w:rsidRPr="00605D4D">
        <w:rPr>
          <w:rFonts w:ascii="Arial" w:hAnsi="Arial"/>
          <w:sz w:val="24"/>
        </w:rPr>
        <w:t xml:space="preserve"> should not set standards in certain areas, for example, provincial, federal and municipal governments, because the problems are unique and not well-known by the </w:t>
      </w:r>
      <w:proofErr w:type="spellStart"/>
      <w:r w:rsidRPr="00605D4D">
        <w:rPr>
          <w:rFonts w:ascii="Arial" w:hAnsi="Arial"/>
          <w:sz w:val="24"/>
        </w:rPr>
        <w:t>AcSB</w:t>
      </w:r>
      <w:proofErr w:type="spellEnd"/>
      <w:r w:rsidRPr="00605D4D">
        <w:rPr>
          <w:rFonts w:ascii="Arial" w:hAnsi="Arial"/>
          <w:sz w:val="24"/>
        </w:rPr>
        <w:t xml:space="preserve">. </w:t>
      </w:r>
      <w:r>
        <w:rPr>
          <w:rFonts w:ascii="Arial" w:hAnsi="Arial"/>
          <w:sz w:val="24"/>
        </w:rPr>
        <w:t>The CPA Canada’s Public Sector Accounting Board is charged with responsibility for accounting standards for public sector entities.</w:t>
      </w:r>
    </w:p>
    <w:p w14:paraId="782C689A" w14:textId="77777777" w:rsidR="00935AA9" w:rsidRPr="00605D4D" w:rsidRDefault="00935AA9" w:rsidP="00935AA9">
      <w:pPr>
        <w:ind w:left="475" w:hanging="475"/>
        <w:jc w:val="both"/>
        <w:rPr>
          <w:rFonts w:ascii="Arial" w:hAnsi="Arial"/>
          <w:sz w:val="24"/>
        </w:rPr>
      </w:pPr>
    </w:p>
    <w:p w14:paraId="5AB5D3FB" w14:textId="77777777" w:rsidR="00935AA9" w:rsidRPr="009D0699" w:rsidRDefault="00935AA9" w:rsidP="00935AA9">
      <w:pPr>
        <w:ind w:left="540"/>
        <w:jc w:val="both"/>
        <w:rPr>
          <w:rFonts w:ascii="Arial" w:hAnsi="Arial" w:cs="Arial"/>
          <w:sz w:val="24"/>
          <w:szCs w:val="24"/>
        </w:rPr>
      </w:pPr>
      <w:r w:rsidRPr="009D0699">
        <w:rPr>
          <w:rFonts w:ascii="Arial" w:hAnsi="Arial" w:cs="Arial"/>
          <w:sz w:val="24"/>
          <w:szCs w:val="24"/>
        </w:rPr>
        <w:t xml:space="preserve">The Ontario Securities Commission issues its own disclosure requirements in addition to those required by IFRS for publicly traded companies. The OSC reviews and monitors financial statements of publicly traded companies to determine whether the statements present fairly the financial position and results of operations of the companies. </w:t>
      </w:r>
    </w:p>
    <w:p w14:paraId="0C921DBA" w14:textId="77777777" w:rsidR="00935AA9" w:rsidRPr="00A678B6" w:rsidRDefault="00935AA9" w:rsidP="00935AA9">
      <w:pPr>
        <w:jc w:val="both"/>
        <w:rPr>
          <w:rFonts w:ascii="Arial" w:hAnsi="Arial"/>
          <w:b/>
          <w:sz w:val="28"/>
          <w:szCs w:val="28"/>
        </w:rPr>
      </w:pPr>
    </w:p>
    <w:p w14:paraId="5C8B1E5E" w14:textId="77777777" w:rsidR="00935AA9" w:rsidRDefault="00935AA9" w:rsidP="00935AA9">
      <w:pPr>
        <w:rPr>
          <w:rFonts w:ascii="Arial" w:hAnsi="Arial" w:cs="Arial"/>
          <w:b/>
          <w:bCs/>
          <w:sz w:val="28"/>
          <w:szCs w:val="28"/>
        </w:rPr>
      </w:pPr>
      <w:r>
        <w:rPr>
          <w:rFonts w:ascii="Arial" w:hAnsi="Arial" w:cs="Arial"/>
          <w:b/>
          <w:bCs/>
          <w:sz w:val="28"/>
          <w:szCs w:val="28"/>
        </w:rPr>
        <w:br w:type="page"/>
      </w:r>
      <w:r w:rsidRPr="00C6161D">
        <w:rPr>
          <w:rFonts w:ascii="Arial" w:hAnsi="Arial" w:cs="Arial"/>
          <w:b/>
          <w:bCs/>
          <w:sz w:val="28"/>
          <w:szCs w:val="28"/>
        </w:rPr>
        <w:lastRenderedPageBreak/>
        <w:t xml:space="preserve">RA 1-4 </w:t>
      </w:r>
      <w:r w:rsidRPr="00DC610F">
        <w:rPr>
          <w:rFonts w:ascii="Arial" w:hAnsi="Arial" w:cs="Arial"/>
          <w:b/>
          <w:bCs/>
          <w:sz w:val="28"/>
          <w:szCs w:val="28"/>
        </w:rPr>
        <w:t>CONTINUOUS REPORTING MODEL</w:t>
      </w:r>
      <w:r w:rsidRPr="00C6161D" w:rsidDel="00DC610F">
        <w:rPr>
          <w:rFonts w:ascii="Arial" w:hAnsi="Arial" w:cs="Arial"/>
          <w:b/>
          <w:bCs/>
          <w:sz w:val="28"/>
          <w:szCs w:val="28"/>
        </w:rPr>
        <w:t xml:space="preserve"> </w:t>
      </w:r>
    </w:p>
    <w:p w14:paraId="6018E605" w14:textId="77777777" w:rsidR="00935AA9" w:rsidRDefault="00935AA9" w:rsidP="00935AA9">
      <w:pPr>
        <w:rPr>
          <w:rFonts w:ascii="Arial" w:hAnsi="Arial" w:cs="Arial"/>
          <w:b/>
          <w:bCs/>
          <w:sz w:val="28"/>
          <w:szCs w:val="28"/>
        </w:rPr>
      </w:pPr>
    </w:p>
    <w:p w14:paraId="363D40E8" w14:textId="77777777" w:rsidR="00935AA9" w:rsidRPr="00605D4D" w:rsidRDefault="00935AA9" w:rsidP="00935AA9">
      <w:pPr>
        <w:jc w:val="both"/>
        <w:rPr>
          <w:rFonts w:ascii="Arial" w:hAnsi="Arial" w:cs="Arial"/>
          <w:sz w:val="24"/>
        </w:rPr>
      </w:pPr>
      <w:r w:rsidRPr="00605D4D">
        <w:rPr>
          <w:rFonts w:ascii="Arial" w:hAnsi="Arial" w:cs="Arial"/>
          <w:sz w:val="24"/>
        </w:rPr>
        <w:t xml:space="preserve">The advantages of a continuous reporting model are that users </w:t>
      </w:r>
      <w:r>
        <w:rPr>
          <w:rFonts w:ascii="Arial" w:hAnsi="Arial" w:cs="Arial"/>
          <w:sz w:val="24"/>
        </w:rPr>
        <w:t xml:space="preserve">would </w:t>
      </w:r>
      <w:r w:rsidRPr="00605D4D">
        <w:rPr>
          <w:rFonts w:ascii="Arial" w:hAnsi="Arial" w:cs="Arial"/>
          <w:sz w:val="24"/>
        </w:rPr>
        <w:t>have access to information on a timelier basis. This in turn makes the information more relevant to their needs. The use of the internet to disseminate the information also allows the company to provide this information at a lower cost and to access a larger group of users. The use of technology also means that the companies can provide additional disclosure of information that traditionally was not available to small investors (for example, interviews with senior management, briefings with analysts, etc.).</w:t>
      </w:r>
    </w:p>
    <w:p w14:paraId="66EFDE1E" w14:textId="77777777" w:rsidR="00935AA9" w:rsidRPr="00605D4D" w:rsidRDefault="00935AA9" w:rsidP="00935AA9">
      <w:pPr>
        <w:jc w:val="both"/>
        <w:rPr>
          <w:rFonts w:ascii="Arial" w:hAnsi="Arial"/>
          <w:sz w:val="24"/>
        </w:rPr>
      </w:pPr>
    </w:p>
    <w:p w14:paraId="1B291CF0" w14:textId="77777777" w:rsidR="00935AA9" w:rsidRDefault="00935AA9" w:rsidP="00935AA9">
      <w:pPr>
        <w:jc w:val="both"/>
        <w:rPr>
          <w:sz w:val="24"/>
        </w:rPr>
      </w:pPr>
      <w:r w:rsidRPr="00605D4D">
        <w:rPr>
          <w:rFonts w:ascii="Arial" w:hAnsi="Arial"/>
          <w:sz w:val="24"/>
        </w:rPr>
        <w:t xml:space="preserve">The disadvantages of a continuous reporting model reflect the issue of the quality of the information. More timely information </w:t>
      </w:r>
      <w:r>
        <w:rPr>
          <w:rFonts w:ascii="Arial" w:hAnsi="Arial"/>
          <w:sz w:val="24"/>
        </w:rPr>
        <w:t xml:space="preserve">usually comes at the cost of less </w:t>
      </w:r>
      <w:r w:rsidRPr="00605D4D">
        <w:rPr>
          <w:rFonts w:ascii="Arial" w:hAnsi="Arial"/>
          <w:sz w:val="24"/>
        </w:rPr>
        <w:t>accurate information. As has been demonstrated with interim reporting, when the time frame of the information is shortened, additional estimates have to be made. This can lead to additional confusion for users if information has to be subsequently modified or reclassified. An additional issue for the quality of the information is oversight of the information provided. Current annual financial reports are audited and annual and interim reports are reviewed by securities commissions. The same review standards do not exist for continuous reporting. If these standards were required, this would significantly increase the cost of providing the information</w:t>
      </w:r>
      <w:r>
        <w:rPr>
          <w:rFonts w:ascii="Arial" w:hAnsi="Arial"/>
          <w:sz w:val="24"/>
        </w:rPr>
        <w:t xml:space="preserve"> as well as the time lag</w:t>
      </w:r>
      <w:r w:rsidRPr="00605D4D">
        <w:rPr>
          <w:rFonts w:ascii="Arial" w:hAnsi="Arial"/>
          <w:sz w:val="24"/>
        </w:rPr>
        <w:t>.</w:t>
      </w:r>
      <w:r w:rsidRPr="00605D4D">
        <w:rPr>
          <w:sz w:val="24"/>
        </w:rPr>
        <w:t xml:space="preserve"> </w:t>
      </w:r>
    </w:p>
    <w:p w14:paraId="1347D637" w14:textId="77777777" w:rsidR="00935AA9" w:rsidRDefault="00935AA9" w:rsidP="00935AA9">
      <w:pPr>
        <w:jc w:val="both"/>
        <w:rPr>
          <w:sz w:val="24"/>
        </w:rPr>
      </w:pPr>
    </w:p>
    <w:p w14:paraId="45F1CA35" w14:textId="77777777" w:rsidR="00935AA9" w:rsidRPr="00BE14A4" w:rsidRDefault="00935AA9" w:rsidP="00935AA9">
      <w:pPr>
        <w:jc w:val="both"/>
        <w:rPr>
          <w:rFonts w:ascii="Arial" w:hAnsi="Arial"/>
          <w:sz w:val="24"/>
        </w:rPr>
      </w:pPr>
      <w:r w:rsidRPr="00BE14A4">
        <w:rPr>
          <w:rFonts w:ascii="Arial" w:hAnsi="Arial"/>
          <w:sz w:val="24"/>
        </w:rPr>
        <w:t xml:space="preserve">The availability of information on company websites also means that companies are </w:t>
      </w:r>
      <w:r>
        <w:rPr>
          <w:rFonts w:ascii="Arial" w:hAnsi="Arial"/>
          <w:sz w:val="24"/>
        </w:rPr>
        <w:t>increasingly</w:t>
      </w:r>
      <w:r w:rsidRPr="00BE14A4">
        <w:rPr>
          <w:rFonts w:ascii="Arial" w:hAnsi="Arial"/>
          <w:sz w:val="24"/>
        </w:rPr>
        <w:t xml:space="preserve"> using non-GAAP financial measures and metrics, in addition to traditional financial reporting. Users now have access to high-quality, verified information through financial statements, as well as management’s interpretation and analysis. </w:t>
      </w:r>
    </w:p>
    <w:p w14:paraId="67E71F01" w14:textId="77777777" w:rsidR="00935AA9" w:rsidRPr="00EB6523" w:rsidRDefault="00935AA9" w:rsidP="00935AA9">
      <w:pPr>
        <w:jc w:val="both"/>
        <w:rPr>
          <w:rFonts w:ascii="Arial" w:hAnsi="Arial"/>
          <w:sz w:val="24"/>
        </w:rPr>
      </w:pPr>
    </w:p>
    <w:p w14:paraId="289D5BB5" w14:textId="051B4ADE" w:rsidR="00935AA9" w:rsidRPr="00605D4D" w:rsidRDefault="00935AA9" w:rsidP="00935AA9">
      <w:pPr>
        <w:tabs>
          <w:tab w:val="left" w:pos="475"/>
          <w:tab w:val="num" w:pos="936"/>
        </w:tabs>
        <w:jc w:val="both"/>
        <w:rPr>
          <w:rFonts w:ascii="Arial" w:hAnsi="Arial"/>
          <w:sz w:val="24"/>
        </w:rPr>
      </w:pPr>
      <w:r>
        <w:rPr>
          <w:rFonts w:ascii="Arial" w:hAnsi="Arial"/>
          <w:sz w:val="24"/>
        </w:rPr>
        <w:t>C</w:t>
      </w:r>
      <w:r w:rsidRPr="00605D4D">
        <w:rPr>
          <w:rFonts w:ascii="Arial" w:hAnsi="Arial"/>
          <w:sz w:val="24"/>
        </w:rPr>
        <w:t>orporate failures</w:t>
      </w:r>
      <w:r>
        <w:rPr>
          <w:rFonts w:ascii="Arial" w:hAnsi="Arial"/>
          <w:sz w:val="24"/>
        </w:rPr>
        <w:t xml:space="preserve"> a</w:t>
      </w:r>
      <w:r w:rsidRPr="00605D4D">
        <w:rPr>
          <w:rFonts w:ascii="Arial" w:hAnsi="Arial"/>
          <w:sz w:val="24"/>
        </w:rPr>
        <w:t xml:space="preserve">nd issues </w:t>
      </w:r>
      <w:r>
        <w:rPr>
          <w:rFonts w:ascii="Arial" w:hAnsi="Arial"/>
          <w:sz w:val="24"/>
        </w:rPr>
        <w:t>related to</w:t>
      </w:r>
      <w:r w:rsidRPr="00605D4D">
        <w:rPr>
          <w:rFonts w:ascii="Arial" w:hAnsi="Arial"/>
          <w:sz w:val="24"/>
        </w:rPr>
        <w:t xml:space="preserve"> corporate stock option plans have illustrated that investor confidence is key to the capital marketplace. The importance of audited, reliable information to users is critical to investor confidence and reiterates the need for periodic</w:t>
      </w:r>
      <w:r w:rsidR="00702D0A">
        <w:rPr>
          <w:rFonts w:ascii="Arial" w:hAnsi="Arial"/>
          <w:sz w:val="24"/>
        </w:rPr>
        <w:t>,</w:t>
      </w:r>
      <w:r w:rsidRPr="00605D4D">
        <w:rPr>
          <w:rFonts w:ascii="Arial" w:hAnsi="Arial"/>
          <w:sz w:val="24"/>
        </w:rPr>
        <w:t xml:space="preserve"> audited information.</w:t>
      </w:r>
    </w:p>
    <w:p w14:paraId="37D3E946" w14:textId="77777777" w:rsidR="00935AA9" w:rsidRPr="00605D4D" w:rsidRDefault="00935AA9" w:rsidP="00935AA9">
      <w:pPr>
        <w:tabs>
          <w:tab w:val="left" w:pos="475"/>
          <w:tab w:val="num" w:pos="936"/>
        </w:tabs>
        <w:jc w:val="both"/>
        <w:rPr>
          <w:rFonts w:ascii="Arial" w:hAnsi="Arial"/>
          <w:sz w:val="24"/>
        </w:rPr>
      </w:pPr>
    </w:p>
    <w:p w14:paraId="57A8F6F3" w14:textId="77777777" w:rsidR="00935AA9" w:rsidRDefault="00935AA9" w:rsidP="00935AA9">
      <w:pPr>
        <w:rPr>
          <w:rFonts w:ascii="Arial" w:hAnsi="Arial" w:cs="Arial"/>
          <w:sz w:val="24"/>
          <w:szCs w:val="24"/>
        </w:rPr>
      </w:pPr>
    </w:p>
    <w:p w14:paraId="08169DED" w14:textId="77777777" w:rsidR="00935AA9" w:rsidRDefault="00935AA9" w:rsidP="00935AA9">
      <w:pPr>
        <w:spacing w:after="200" w:line="276" w:lineRule="auto"/>
        <w:rPr>
          <w:rFonts w:ascii="Arial" w:hAnsi="Arial"/>
          <w:b/>
          <w:sz w:val="28"/>
          <w:szCs w:val="28"/>
        </w:rPr>
      </w:pPr>
      <w:r>
        <w:rPr>
          <w:rFonts w:ascii="Arial" w:hAnsi="Arial"/>
          <w:b/>
          <w:sz w:val="28"/>
          <w:szCs w:val="28"/>
        </w:rPr>
        <w:br w:type="page"/>
      </w:r>
      <w:r w:rsidRPr="001B208F">
        <w:rPr>
          <w:rFonts w:ascii="Arial" w:hAnsi="Arial"/>
          <w:b/>
          <w:sz w:val="28"/>
          <w:szCs w:val="28"/>
        </w:rPr>
        <w:lastRenderedPageBreak/>
        <w:t xml:space="preserve">RA1-5 </w:t>
      </w:r>
      <w:r w:rsidRPr="00DC610F">
        <w:rPr>
          <w:rFonts w:ascii="Arial" w:hAnsi="Arial" w:cs="Arial"/>
          <w:b/>
          <w:bCs/>
          <w:sz w:val="28"/>
          <w:szCs w:val="28"/>
        </w:rPr>
        <w:t>FAIR PRESENTATION</w:t>
      </w:r>
    </w:p>
    <w:p w14:paraId="66B531CF" w14:textId="77777777" w:rsidR="00935AA9" w:rsidRPr="00605D4D" w:rsidRDefault="00935AA9" w:rsidP="00935AA9">
      <w:pPr>
        <w:jc w:val="both"/>
        <w:rPr>
          <w:rFonts w:ascii="Arial" w:hAnsi="Arial"/>
          <w:sz w:val="24"/>
        </w:rPr>
      </w:pPr>
      <w:r w:rsidRPr="00605D4D">
        <w:rPr>
          <w:rFonts w:ascii="Arial" w:hAnsi="Arial"/>
          <w:sz w:val="24"/>
        </w:rPr>
        <w:t xml:space="preserve">Auditors are responsible </w:t>
      </w:r>
      <w:r>
        <w:rPr>
          <w:rFonts w:ascii="Arial" w:hAnsi="Arial"/>
          <w:sz w:val="24"/>
        </w:rPr>
        <w:t>for</w:t>
      </w:r>
      <w:r w:rsidRPr="00605D4D">
        <w:rPr>
          <w:rFonts w:ascii="Arial" w:hAnsi="Arial"/>
          <w:sz w:val="24"/>
        </w:rPr>
        <w:t xml:space="preserve"> provid</w:t>
      </w:r>
      <w:r>
        <w:rPr>
          <w:rFonts w:ascii="Arial" w:hAnsi="Arial"/>
          <w:sz w:val="24"/>
        </w:rPr>
        <w:t>ing</w:t>
      </w:r>
      <w:r w:rsidRPr="00605D4D">
        <w:rPr>
          <w:rFonts w:ascii="Arial" w:hAnsi="Arial"/>
          <w:sz w:val="24"/>
        </w:rPr>
        <w:t xml:space="preserve"> their opinion as to the fairness of the financial information presented in the companies’ financial statements. This opinion is based to a large extent on whether the companies have followed GAAP. One of the main issues raised with respect to the Nortel misstatements is over accounting standards. </w:t>
      </w:r>
    </w:p>
    <w:p w14:paraId="5044D28D" w14:textId="77777777" w:rsidR="00935AA9" w:rsidRPr="00605D4D" w:rsidRDefault="00935AA9" w:rsidP="00935AA9">
      <w:pPr>
        <w:jc w:val="both"/>
        <w:rPr>
          <w:rFonts w:ascii="Arial" w:hAnsi="Arial"/>
          <w:sz w:val="24"/>
        </w:rPr>
      </w:pPr>
    </w:p>
    <w:p w14:paraId="7B4E4AD4" w14:textId="77777777" w:rsidR="00935AA9" w:rsidRDefault="00935AA9" w:rsidP="00935AA9">
      <w:pPr>
        <w:jc w:val="both"/>
        <w:rPr>
          <w:rFonts w:ascii="Arial" w:hAnsi="Arial"/>
          <w:sz w:val="24"/>
        </w:rPr>
      </w:pPr>
      <w:r w:rsidRPr="00605D4D">
        <w:rPr>
          <w:rFonts w:ascii="Arial" w:hAnsi="Arial"/>
          <w:sz w:val="24"/>
        </w:rPr>
        <w:t>GAAP (IFRS and ASPE) is principles-based and requires significant judgement. On the positive side, this allows GAAP to be flexible</w:t>
      </w:r>
      <w:r>
        <w:rPr>
          <w:rFonts w:ascii="Arial" w:hAnsi="Arial"/>
          <w:sz w:val="24"/>
        </w:rPr>
        <w:t xml:space="preserve"> in order to present information in the most representative way.</w:t>
      </w:r>
      <w:r w:rsidRPr="00605D4D">
        <w:rPr>
          <w:rFonts w:ascii="Arial" w:hAnsi="Arial"/>
          <w:sz w:val="24"/>
        </w:rPr>
        <w:t xml:space="preserve"> </w:t>
      </w:r>
      <w:r>
        <w:rPr>
          <w:rFonts w:ascii="Arial" w:hAnsi="Arial"/>
          <w:sz w:val="24"/>
        </w:rPr>
        <w:t>H</w:t>
      </w:r>
      <w:r w:rsidRPr="00605D4D">
        <w:rPr>
          <w:rFonts w:ascii="Arial" w:hAnsi="Arial"/>
          <w:sz w:val="24"/>
        </w:rPr>
        <w:t>owever on the negative side, financial statement preparers may act in their own self-interest and provide biased information</w:t>
      </w:r>
      <w:r>
        <w:rPr>
          <w:rFonts w:ascii="Arial" w:hAnsi="Arial"/>
          <w:sz w:val="24"/>
        </w:rPr>
        <w:t>, especially w</w:t>
      </w:r>
      <w:r w:rsidRPr="00605D4D">
        <w:rPr>
          <w:rFonts w:ascii="Arial" w:hAnsi="Arial"/>
          <w:sz w:val="24"/>
        </w:rPr>
        <w:t>here incentive systems such as bonuses and stock option plans exist.</w:t>
      </w:r>
    </w:p>
    <w:p w14:paraId="05999E88" w14:textId="77777777" w:rsidR="00935AA9" w:rsidRPr="00605D4D" w:rsidRDefault="00935AA9" w:rsidP="00935AA9">
      <w:pPr>
        <w:jc w:val="both"/>
        <w:rPr>
          <w:rFonts w:ascii="Arial" w:hAnsi="Arial"/>
          <w:sz w:val="24"/>
        </w:rPr>
      </w:pPr>
    </w:p>
    <w:p w14:paraId="71637017" w14:textId="77777777" w:rsidR="00935AA9" w:rsidRDefault="00935AA9" w:rsidP="00935AA9">
      <w:pPr>
        <w:jc w:val="both"/>
        <w:rPr>
          <w:rFonts w:ascii="Arial" w:hAnsi="Arial"/>
        </w:rPr>
      </w:pPr>
      <w:r w:rsidRPr="00605D4D">
        <w:rPr>
          <w:rFonts w:ascii="Arial" w:hAnsi="Arial"/>
          <w:sz w:val="24"/>
        </w:rPr>
        <w:t>A</w:t>
      </w:r>
      <w:r>
        <w:rPr>
          <w:rFonts w:ascii="Arial" w:hAnsi="Arial"/>
          <w:sz w:val="24"/>
        </w:rPr>
        <w:t>n additional</w:t>
      </w:r>
      <w:r w:rsidRPr="00605D4D">
        <w:rPr>
          <w:rFonts w:ascii="Arial" w:hAnsi="Arial"/>
          <w:sz w:val="24"/>
        </w:rPr>
        <w:t xml:space="preserve"> factor may be the relationship between the company and the auditors. The company may hide information or mislead the auditors. This is a </w:t>
      </w:r>
      <w:r>
        <w:rPr>
          <w:rFonts w:ascii="Arial" w:hAnsi="Arial"/>
          <w:sz w:val="24"/>
        </w:rPr>
        <w:t>significant</w:t>
      </w:r>
      <w:r w:rsidRPr="00605D4D">
        <w:rPr>
          <w:rFonts w:ascii="Arial" w:hAnsi="Arial"/>
          <w:sz w:val="24"/>
        </w:rPr>
        <w:t xml:space="preserve"> audit risk</w:t>
      </w:r>
      <w:r>
        <w:rPr>
          <w:rFonts w:ascii="Arial" w:hAnsi="Arial"/>
          <w:sz w:val="24"/>
        </w:rPr>
        <w:t>. A</w:t>
      </w:r>
      <w:r w:rsidRPr="00605D4D">
        <w:rPr>
          <w:rFonts w:ascii="Arial" w:hAnsi="Arial"/>
          <w:sz w:val="24"/>
        </w:rPr>
        <w:t>lthough auditors design the audit to ensure that the</w:t>
      </w:r>
      <w:r>
        <w:rPr>
          <w:rFonts w:ascii="Arial" w:hAnsi="Arial"/>
          <w:sz w:val="24"/>
        </w:rPr>
        <w:t xml:space="preserve"> financial </w:t>
      </w:r>
      <w:r w:rsidRPr="00605D4D">
        <w:rPr>
          <w:rFonts w:ascii="Arial" w:hAnsi="Arial"/>
          <w:sz w:val="24"/>
        </w:rPr>
        <w:t>statement</w:t>
      </w:r>
      <w:r>
        <w:rPr>
          <w:rFonts w:ascii="Arial" w:hAnsi="Arial"/>
          <w:sz w:val="24"/>
        </w:rPr>
        <w:t>s</w:t>
      </w:r>
      <w:r w:rsidRPr="00605D4D">
        <w:rPr>
          <w:rFonts w:ascii="Arial" w:hAnsi="Arial"/>
          <w:sz w:val="24"/>
        </w:rPr>
        <w:t xml:space="preserve"> are not materially misstated, it is not possible for the auditors to audit every document and transaction</w:t>
      </w:r>
      <w:r>
        <w:rPr>
          <w:rFonts w:ascii="Arial" w:hAnsi="Arial"/>
          <w:sz w:val="24"/>
        </w:rPr>
        <w:t xml:space="preserve">, nor to uncover situations where there has been intentional misrepresentation. In addition, estimates often have to be made at the reporting date which may have a wide range of error under certain conditions. </w:t>
      </w:r>
      <w:r w:rsidRPr="00605D4D">
        <w:rPr>
          <w:rFonts w:ascii="Arial" w:hAnsi="Arial"/>
          <w:sz w:val="24"/>
        </w:rPr>
        <w:t xml:space="preserve">  </w:t>
      </w:r>
    </w:p>
    <w:p w14:paraId="0ED01466" w14:textId="77777777" w:rsidR="00935AA9" w:rsidRDefault="00935AA9" w:rsidP="00935AA9">
      <w:pPr>
        <w:jc w:val="both"/>
        <w:rPr>
          <w:rFonts w:ascii="Arial" w:hAnsi="Arial"/>
        </w:rPr>
      </w:pPr>
    </w:p>
    <w:p w14:paraId="5FAB5236" w14:textId="77777777" w:rsidR="00935AA9" w:rsidRDefault="00935AA9" w:rsidP="00935AA9">
      <w:pPr>
        <w:pStyle w:val="Heading2"/>
        <w:numPr>
          <w:ilvl w:val="0"/>
          <w:numId w:val="0"/>
        </w:numPr>
        <w:jc w:val="left"/>
        <w:rPr>
          <w:caps/>
          <w:sz w:val="28"/>
          <w:szCs w:val="28"/>
        </w:rPr>
      </w:pPr>
      <w:r>
        <w:rPr>
          <w:caps/>
          <w:sz w:val="28"/>
          <w:szCs w:val="28"/>
        </w:rPr>
        <w:br w:type="page"/>
      </w:r>
      <w:r>
        <w:rPr>
          <w:caps/>
          <w:sz w:val="28"/>
          <w:szCs w:val="28"/>
        </w:rPr>
        <w:lastRenderedPageBreak/>
        <w:t>RA 1-6 government regulation</w:t>
      </w:r>
    </w:p>
    <w:p w14:paraId="4A7DD48F" w14:textId="77777777" w:rsidR="00935AA9" w:rsidRDefault="00935AA9" w:rsidP="00935AA9"/>
    <w:p w14:paraId="58503DDA" w14:textId="0DDC95C3" w:rsidR="00935AA9" w:rsidRPr="00605D4D" w:rsidRDefault="008C7676" w:rsidP="00935AA9">
      <w:pPr>
        <w:tabs>
          <w:tab w:val="left" w:pos="360"/>
        </w:tabs>
        <w:spacing w:before="240"/>
        <w:ind w:left="360" w:hanging="360"/>
        <w:jc w:val="both"/>
        <w:rPr>
          <w:rFonts w:ascii="Arial" w:hAnsi="Arial" w:cs="Arial"/>
          <w:sz w:val="24"/>
          <w:szCs w:val="24"/>
        </w:rPr>
      </w:pPr>
      <w:r>
        <w:rPr>
          <w:rFonts w:ascii="Arial" w:hAnsi="Arial" w:cs="Arial"/>
          <w:sz w:val="24"/>
          <w:szCs w:val="24"/>
        </w:rPr>
        <w:t>a.</w:t>
      </w:r>
      <w:r w:rsidR="00935AA9" w:rsidRPr="00605D4D">
        <w:rPr>
          <w:rFonts w:ascii="Arial" w:hAnsi="Arial" w:cs="Arial"/>
          <w:sz w:val="24"/>
          <w:szCs w:val="24"/>
        </w:rPr>
        <w:tab/>
        <w:t>In the U.S.</w:t>
      </w:r>
      <w:r w:rsidR="00702D0A">
        <w:rPr>
          <w:rFonts w:ascii="Arial" w:hAnsi="Arial" w:cs="Arial"/>
          <w:sz w:val="24"/>
          <w:szCs w:val="24"/>
        </w:rPr>
        <w:t>,</w:t>
      </w:r>
      <w:r w:rsidR="00935AA9" w:rsidRPr="00605D4D">
        <w:rPr>
          <w:rFonts w:ascii="Arial" w:hAnsi="Arial" w:cs="Arial"/>
          <w:sz w:val="24"/>
          <w:szCs w:val="24"/>
        </w:rPr>
        <w:t xml:space="preserve"> the Sarbanes-Oxley Act enacted by Congress aims at improving the accuracy and reliability of corporate disclosures by requiring chief executive and financial officers to certify quarterly and annual reports. Its provisions include</w:t>
      </w:r>
      <w:r w:rsidR="00935AA9">
        <w:rPr>
          <w:rFonts w:ascii="Arial" w:hAnsi="Arial" w:cs="Arial"/>
          <w:sz w:val="24"/>
          <w:szCs w:val="24"/>
        </w:rPr>
        <w:t>d</w:t>
      </w:r>
      <w:r w:rsidR="00935AA9" w:rsidRPr="00605D4D">
        <w:rPr>
          <w:rFonts w:ascii="Arial" w:hAnsi="Arial" w:cs="Arial"/>
          <w:sz w:val="24"/>
          <w:szCs w:val="24"/>
        </w:rPr>
        <w:t xml:space="preserve"> new rules for auditors, conflict of interest guidelines and review of the efficacy of the rules-based system of public accounting in the US.</w:t>
      </w:r>
    </w:p>
    <w:p w14:paraId="1961AE1D" w14:textId="77777777" w:rsidR="00935AA9" w:rsidRPr="00605D4D" w:rsidRDefault="00935AA9" w:rsidP="00935AA9">
      <w:pPr>
        <w:tabs>
          <w:tab w:val="left" w:pos="360"/>
        </w:tabs>
        <w:spacing w:before="120" w:beforeAutospacing="1" w:afterAutospacing="1"/>
        <w:ind w:left="360" w:hanging="360"/>
        <w:jc w:val="both"/>
        <w:rPr>
          <w:rFonts w:ascii="Arial" w:hAnsi="Arial"/>
          <w:sz w:val="24"/>
          <w:szCs w:val="24"/>
        </w:rPr>
      </w:pPr>
      <w:r w:rsidRPr="00605D4D">
        <w:rPr>
          <w:rFonts w:ascii="Arial" w:hAnsi="Arial"/>
          <w:sz w:val="24"/>
          <w:szCs w:val="24"/>
        </w:rPr>
        <w:tab/>
        <w:t>In Canada, the Canadian Public Accountability Board (CPAB) was established to develop, codify and implement audit</w:t>
      </w:r>
      <w:r>
        <w:rPr>
          <w:rFonts w:ascii="Arial" w:hAnsi="Arial"/>
          <w:sz w:val="24"/>
          <w:szCs w:val="24"/>
        </w:rPr>
        <w:t>or</w:t>
      </w:r>
      <w:r w:rsidRPr="00605D4D">
        <w:rPr>
          <w:rFonts w:ascii="Arial" w:hAnsi="Arial"/>
          <w:sz w:val="24"/>
          <w:szCs w:val="24"/>
        </w:rPr>
        <w:t xml:space="preserve"> quality control, and independence standards and rules.  Stronger independence rules now exist for auditors</w:t>
      </w:r>
      <w:r>
        <w:rPr>
          <w:rFonts w:ascii="Arial" w:hAnsi="Arial"/>
          <w:sz w:val="24"/>
          <w:szCs w:val="24"/>
        </w:rPr>
        <w:t>;</w:t>
      </w:r>
      <w:r w:rsidRPr="00605D4D">
        <w:rPr>
          <w:rFonts w:ascii="Arial" w:hAnsi="Arial"/>
          <w:sz w:val="24"/>
          <w:szCs w:val="24"/>
        </w:rPr>
        <w:t xml:space="preserve"> for example there must be a rotation of auditors every 5 years.  If there is an accounting restatement, CEOs and CFOs must forfeit bonuses and profit sharing.  The effectiveness of the financial reporting internal control systems must be reported </w:t>
      </w:r>
      <w:r>
        <w:rPr>
          <w:rFonts w:ascii="Arial" w:hAnsi="Arial"/>
          <w:sz w:val="24"/>
          <w:szCs w:val="24"/>
        </w:rPr>
        <w:t xml:space="preserve">on </w:t>
      </w:r>
      <w:r w:rsidRPr="00605D4D">
        <w:rPr>
          <w:rFonts w:ascii="Arial" w:hAnsi="Arial"/>
          <w:sz w:val="24"/>
          <w:szCs w:val="24"/>
        </w:rPr>
        <w:t>by management and auditors must assess and report on these internal controls.  Audit committees must be made up of independent members and members with financial expertise.  Companies must disclose whether there are codes of ethics with respect to their senior financial officers.</w:t>
      </w:r>
    </w:p>
    <w:p w14:paraId="536140D0" w14:textId="626A116F" w:rsidR="00935AA9" w:rsidRPr="00605D4D" w:rsidRDefault="008C7676" w:rsidP="00935AA9">
      <w:pPr>
        <w:tabs>
          <w:tab w:val="left" w:pos="360"/>
        </w:tabs>
        <w:spacing w:before="240"/>
        <w:ind w:left="360" w:hanging="360"/>
        <w:jc w:val="both"/>
        <w:rPr>
          <w:rFonts w:ascii="Arial" w:hAnsi="Arial" w:cs="Arial"/>
          <w:sz w:val="24"/>
          <w:szCs w:val="24"/>
        </w:rPr>
      </w:pPr>
      <w:r>
        <w:rPr>
          <w:rFonts w:ascii="Arial" w:hAnsi="Arial" w:cs="Arial"/>
          <w:sz w:val="24"/>
          <w:szCs w:val="24"/>
        </w:rPr>
        <w:t>b</w:t>
      </w:r>
      <w:r w:rsidR="00935AA9" w:rsidRPr="00605D4D">
        <w:rPr>
          <w:rFonts w:ascii="Arial" w:hAnsi="Arial" w:cs="Arial"/>
          <w:sz w:val="24"/>
          <w:szCs w:val="24"/>
        </w:rPr>
        <w:tab/>
        <w:t>Other options include tighter accounting standards and new regulatory measures intended to strengthen the independence and improve the accountability of external auditors.</w:t>
      </w:r>
    </w:p>
    <w:p w14:paraId="550040D4" w14:textId="77777777" w:rsidR="00935AA9" w:rsidRPr="00605D4D" w:rsidRDefault="00935AA9" w:rsidP="00935AA9">
      <w:pPr>
        <w:tabs>
          <w:tab w:val="left" w:pos="360"/>
        </w:tabs>
        <w:spacing w:before="240"/>
        <w:ind w:left="360" w:hanging="360"/>
        <w:jc w:val="both"/>
        <w:rPr>
          <w:rFonts w:ascii="Arial" w:hAnsi="Arial" w:cs="Arial"/>
          <w:sz w:val="24"/>
          <w:szCs w:val="24"/>
        </w:rPr>
      </w:pPr>
      <w:r w:rsidRPr="00605D4D">
        <w:rPr>
          <w:rFonts w:ascii="Arial" w:hAnsi="Arial" w:cs="Arial"/>
          <w:sz w:val="24"/>
          <w:szCs w:val="24"/>
        </w:rPr>
        <w:tab/>
        <w:t>The profession is also pushing regulators to promulgate tougher disclosure standards for management discussion and analysis reports.</w:t>
      </w:r>
    </w:p>
    <w:p w14:paraId="05C3F9FC" w14:textId="77777777" w:rsidR="00935AA9" w:rsidRPr="00605D4D" w:rsidRDefault="00935AA9" w:rsidP="00935AA9">
      <w:pPr>
        <w:tabs>
          <w:tab w:val="left" w:pos="360"/>
        </w:tabs>
        <w:spacing w:before="240"/>
        <w:ind w:left="360" w:hanging="360"/>
        <w:jc w:val="both"/>
        <w:rPr>
          <w:rFonts w:ascii="Arial" w:hAnsi="Arial" w:cs="Arial"/>
          <w:sz w:val="24"/>
          <w:szCs w:val="24"/>
        </w:rPr>
      </w:pPr>
      <w:r w:rsidRPr="00605D4D">
        <w:rPr>
          <w:rFonts w:ascii="Arial" w:hAnsi="Arial" w:cs="Arial"/>
          <w:sz w:val="24"/>
          <w:szCs w:val="24"/>
        </w:rPr>
        <w:tab/>
        <w:t xml:space="preserve">The Ontario Securities Commission has developed new securities regulations in response to tougher </w:t>
      </w:r>
      <w:smartTag w:uri="urn:schemas-microsoft-com:office:smarttags" w:element="place">
        <w:smartTag w:uri="urn:schemas-microsoft-com:office:smarttags" w:element="country-region">
          <w:r w:rsidRPr="00605D4D">
            <w:rPr>
              <w:rFonts w:ascii="Arial" w:hAnsi="Arial" w:cs="Arial"/>
              <w:sz w:val="24"/>
              <w:szCs w:val="24"/>
            </w:rPr>
            <w:t>US</w:t>
          </w:r>
        </w:smartTag>
      </w:smartTag>
      <w:r w:rsidRPr="00605D4D">
        <w:rPr>
          <w:rFonts w:ascii="Arial" w:hAnsi="Arial" w:cs="Arial"/>
          <w:sz w:val="24"/>
          <w:szCs w:val="24"/>
        </w:rPr>
        <w:t xml:space="preserve"> auditor rules. Echoing some of the key provisions </w:t>
      </w:r>
      <w:r>
        <w:rPr>
          <w:rFonts w:ascii="Arial" w:hAnsi="Arial" w:cs="Arial"/>
          <w:sz w:val="24"/>
          <w:szCs w:val="24"/>
        </w:rPr>
        <w:br/>
      </w:r>
      <w:r w:rsidRPr="00605D4D">
        <w:rPr>
          <w:rFonts w:ascii="Arial" w:hAnsi="Arial" w:cs="Arial"/>
          <w:sz w:val="24"/>
          <w:szCs w:val="24"/>
        </w:rPr>
        <w:t>in Sarbanes-Oxley, the new rules call for five-year engagement partner rotations, a prohibition on financial ties between audit team members and client firms, as well as strict limits on how firms perform non</w:t>
      </w:r>
      <w:r>
        <w:rPr>
          <w:rFonts w:ascii="Arial" w:hAnsi="Arial" w:cs="Arial"/>
          <w:sz w:val="24"/>
          <w:szCs w:val="24"/>
        </w:rPr>
        <w:t>-</w:t>
      </w:r>
      <w:r w:rsidRPr="00605D4D">
        <w:rPr>
          <w:rFonts w:ascii="Arial" w:hAnsi="Arial" w:cs="Arial"/>
          <w:sz w:val="24"/>
          <w:szCs w:val="24"/>
        </w:rPr>
        <w:t>assurance</w:t>
      </w:r>
      <w:r>
        <w:rPr>
          <w:rFonts w:ascii="Arial" w:hAnsi="Arial" w:cs="Arial"/>
          <w:sz w:val="24"/>
          <w:szCs w:val="24"/>
        </w:rPr>
        <w:t xml:space="preserve"> </w:t>
      </w:r>
      <w:r w:rsidRPr="00605D4D">
        <w:rPr>
          <w:rFonts w:ascii="Arial" w:hAnsi="Arial" w:cs="Arial"/>
          <w:sz w:val="24"/>
          <w:szCs w:val="24"/>
        </w:rPr>
        <w:t>services for audit clients and what services may be provided. This is echoed by the profession’s standard for auditor independence. Th</w:t>
      </w:r>
      <w:r>
        <w:rPr>
          <w:rFonts w:ascii="Arial" w:hAnsi="Arial" w:cs="Arial"/>
          <w:sz w:val="24"/>
          <w:szCs w:val="24"/>
        </w:rPr>
        <w:t>e</w:t>
      </w:r>
      <w:r w:rsidRPr="00605D4D">
        <w:rPr>
          <w:rFonts w:ascii="Arial" w:hAnsi="Arial" w:cs="Arial"/>
          <w:sz w:val="24"/>
          <w:szCs w:val="24"/>
        </w:rPr>
        <w:t xml:space="preserve">se rules speak directly to the sorts of non-arm’s length relationships that dramatically undermined Arthur Andersen’s ability to provide investors with an objective analysis of Enron’s murky financial condition. </w:t>
      </w:r>
    </w:p>
    <w:p w14:paraId="4A59DA6A" w14:textId="77777777" w:rsidR="00935AA9" w:rsidRPr="00605D4D" w:rsidRDefault="00935AA9" w:rsidP="00935AA9">
      <w:pPr>
        <w:tabs>
          <w:tab w:val="left" w:pos="1296"/>
        </w:tabs>
        <w:ind w:left="475" w:hanging="475"/>
        <w:rPr>
          <w:rFonts w:ascii="Arial" w:hAnsi="Arial"/>
          <w:b/>
          <w:caps/>
          <w:sz w:val="28"/>
          <w:szCs w:val="28"/>
        </w:rPr>
      </w:pPr>
      <w:r>
        <w:rPr>
          <w:rFonts w:ascii="Arial" w:hAnsi="Arial"/>
          <w:b/>
          <w:caps/>
          <w:sz w:val="28"/>
          <w:szCs w:val="28"/>
        </w:rPr>
        <w:br w:type="page"/>
      </w:r>
      <w:r>
        <w:rPr>
          <w:rFonts w:ascii="Arial" w:hAnsi="Arial"/>
          <w:b/>
          <w:caps/>
          <w:sz w:val="28"/>
          <w:szCs w:val="28"/>
        </w:rPr>
        <w:lastRenderedPageBreak/>
        <w:t>R</w:t>
      </w:r>
      <w:r w:rsidRPr="00605D4D">
        <w:rPr>
          <w:rFonts w:ascii="Arial" w:hAnsi="Arial"/>
          <w:b/>
          <w:caps/>
          <w:sz w:val="28"/>
          <w:szCs w:val="28"/>
        </w:rPr>
        <w:t xml:space="preserve">A 1-6 </w:t>
      </w:r>
      <w:r>
        <w:rPr>
          <w:rFonts w:ascii="Arial" w:hAnsi="Arial"/>
          <w:b/>
          <w:caps/>
          <w:sz w:val="28"/>
          <w:szCs w:val="28"/>
        </w:rPr>
        <w:t xml:space="preserve">GOVERNMENT REGULATION </w:t>
      </w:r>
      <w:r w:rsidRPr="00605D4D">
        <w:rPr>
          <w:rFonts w:ascii="Arial" w:hAnsi="Arial"/>
          <w:b/>
          <w:caps/>
          <w:sz w:val="28"/>
          <w:szCs w:val="28"/>
        </w:rPr>
        <w:t>(continued)</w:t>
      </w:r>
    </w:p>
    <w:p w14:paraId="741CF23E" w14:textId="1C7D8E76" w:rsidR="00935AA9" w:rsidRPr="00605D4D" w:rsidRDefault="008C7676" w:rsidP="00935AA9">
      <w:pPr>
        <w:tabs>
          <w:tab w:val="left" w:pos="360"/>
        </w:tabs>
        <w:spacing w:before="240"/>
        <w:ind w:left="360" w:hanging="360"/>
        <w:jc w:val="both"/>
        <w:rPr>
          <w:rFonts w:ascii="Arial" w:hAnsi="Arial" w:cs="Arial"/>
          <w:sz w:val="24"/>
          <w:szCs w:val="24"/>
        </w:rPr>
      </w:pPr>
      <w:r>
        <w:rPr>
          <w:rFonts w:ascii="Arial" w:hAnsi="Arial" w:cs="Arial"/>
          <w:sz w:val="24"/>
          <w:szCs w:val="24"/>
        </w:rPr>
        <w:t>c.</w:t>
      </w:r>
      <w:r w:rsidR="00935AA9" w:rsidRPr="00605D4D">
        <w:rPr>
          <w:rFonts w:ascii="Arial" w:hAnsi="Arial" w:cs="Arial"/>
          <w:sz w:val="24"/>
          <w:szCs w:val="24"/>
        </w:rPr>
        <w:t xml:space="preserve"> </w:t>
      </w:r>
      <w:r w:rsidR="00935AA9" w:rsidRPr="00605D4D">
        <w:rPr>
          <w:rFonts w:ascii="Arial" w:hAnsi="Arial" w:cs="Arial"/>
          <w:sz w:val="24"/>
          <w:szCs w:val="24"/>
        </w:rPr>
        <w:tab/>
        <w:t>The strengths of government regulation include an independent verification o</w:t>
      </w:r>
      <w:r w:rsidR="00935AA9">
        <w:rPr>
          <w:rFonts w:ascii="Arial" w:hAnsi="Arial" w:cs="Arial"/>
          <w:sz w:val="24"/>
          <w:szCs w:val="24"/>
        </w:rPr>
        <w:t>f</w:t>
      </w:r>
      <w:r w:rsidR="00935AA9" w:rsidRPr="00605D4D">
        <w:rPr>
          <w:rFonts w:ascii="Arial" w:hAnsi="Arial" w:cs="Arial"/>
          <w:sz w:val="24"/>
          <w:szCs w:val="24"/>
        </w:rPr>
        <w:t xml:space="preserve"> the financial reporting process</w:t>
      </w:r>
      <w:r w:rsidR="00935AA9">
        <w:rPr>
          <w:rFonts w:ascii="Arial" w:hAnsi="Arial" w:cs="Arial"/>
          <w:sz w:val="24"/>
          <w:szCs w:val="24"/>
        </w:rPr>
        <w:t>,</w:t>
      </w:r>
      <w:r w:rsidR="00935AA9" w:rsidRPr="00605D4D">
        <w:rPr>
          <w:rFonts w:ascii="Arial" w:hAnsi="Arial" w:cs="Arial"/>
          <w:sz w:val="24"/>
          <w:szCs w:val="24"/>
        </w:rPr>
        <w:t xml:space="preserve"> </w:t>
      </w:r>
      <w:r w:rsidR="00935AA9">
        <w:rPr>
          <w:rFonts w:ascii="Arial" w:hAnsi="Arial" w:cs="Arial"/>
          <w:sz w:val="24"/>
          <w:szCs w:val="24"/>
        </w:rPr>
        <w:t>the provision of</w:t>
      </w:r>
      <w:r w:rsidR="00935AA9" w:rsidRPr="00605D4D">
        <w:rPr>
          <w:rFonts w:ascii="Arial" w:hAnsi="Arial" w:cs="Arial"/>
          <w:sz w:val="24"/>
          <w:szCs w:val="24"/>
        </w:rPr>
        <w:t xml:space="preserve"> assurance and increased investor confidence that financial reporting is monitored. Government regulation however, interferes with the free market economy and the self-regulating nature of financial reporting. It will also lead to higher costs and does not necessarily imply</w:t>
      </w:r>
      <w:r w:rsidR="00935AA9">
        <w:rPr>
          <w:rFonts w:ascii="Arial" w:hAnsi="Arial" w:cs="Arial"/>
          <w:sz w:val="24"/>
          <w:szCs w:val="24"/>
        </w:rPr>
        <w:t xml:space="preserve"> </w:t>
      </w:r>
      <w:r w:rsidR="00935AA9" w:rsidRPr="00605D4D">
        <w:rPr>
          <w:rFonts w:ascii="Arial" w:hAnsi="Arial" w:cs="Arial"/>
          <w:sz w:val="24"/>
          <w:szCs w:val="24"/>
        </w:rPr>
        <w:t xml:space="preserve">fully independent verification since government objectives do not always mesh with those of the economy. This could in turn lead to more politicization of the standard-setting process. Geographically-bound governments also </w:t>
      </w:r>
      <w:r w:rsidR="00935AA9">
        <w:rPr>
          <w:rFonts w:ascii="Arial" w:hAnsi="Arial" w:cs="Arial"/>
          <w:sz w:val="24"/>
          <w:szCs w:val="24"/>
        </w:rPr>
        <w:t>may</w:t>
      </w:r>
      <w:r w:rsidR="00935AA9" w:rsidRPr="00605D4D">
        <w:rPr>
          <w:rFonts w:ascii="Arial" w:hAnsi="Arial" w:cs="Arial"/>
          <w:sz w:val="24"/>
          <w:szCs w:val="24"/>
        </w:rPr>
        <w:t xml:space="preserve"> not address the issue</w:t>
      </w:r>
      <w:r w:rsidR="00935AA9">
        <w:rPr>
          <w:rFonts w:ascii="Arial" w:hAnsi="Arial" w:cs="Arial"/>
          <w:sz w:val="24"/>
          <w:szCs w:val="24"/>
        </w:rPr>
        <w:t>s</w:t>
      </w:r>
      <w:r w:rsidR="00935AA9" w:rsidRPr="00605D4D">
        <w:rPr>
          <w:rFonts w:ascii="Arial" w:hAnsi="Arial" w:cs="Arial"/>
          <w:sz w:val="24"/>
          <w:szCs w:val="24"/>
        </w:rPr>
        <w:t xml:space="preserve"> of huge multi-national companies. Additional government regulation does not guarantee that another Enron-type situation will not reoccur. If corporate managers are determined to misrepresent results and commit fraud, additional government regulations will likely not prevent this from happening. </w:t>
      </w:r>
    </w:p>
    <w:p w14:paraId="15861748" w14:textId="77777777" w:rsidR="00935AA9" w:rsidRDefault="00935AA9" w:rsidP="00935AA9">
      <w:pPr>
        <w:rPr>
          <w:rFonts w:ascii="Arial" w:hAnsi="Arial" w:cs="Arial"/>
          <w:sz w:val="24"/>
          <w:szCs w:val="24"/>
        </w:rPr>
      </w:pPr>
      <w:r w:rsidRPr="00605D4D">
        <w:rPr>
          <w:rFonts w:ascii="Arial" w:hAnsi="Arial" w:cs="Arial"/>
          <w:sz w:val="24"/>
          <w:szCs w:val="24"/>
        </w:rPr>
        <w:tab/>
      </w:r>
    </w:p>
    <w:p w14:paraId="5437E837" w14:textId="77777777" w:rsidR="00935AA9" w:rsidRDefault="00935AA9" w:rsidP="00935AA9">
      <w:pPr>
        <w:tabs>
          <w:tab w:val="left" w:pos="360"/>
        </w:tabs>
        <w:spacing w:before="240"/>
        <w:ind w:left="360" w:hanging="360"/>
        <w:jc w:val="both"/>
        <w:rPr>
          <w:rFonts w:ascii="Arial" w:hAnsi="Arial" w:cs="Arial"/>
          <w:sz w:val="24"/>
          <w:szCs w:val="24"/>
        </w:rPr>
      </w:pPr>
      <w:r>
        <w:rPr>
          <w:rFonts w:ascii="Arial" w:hAnsi="Arial" w:cs="Arial"/>
          <w:sz w:val="24"/>
          <w:szCs w:val="24"/>
        </w:rPr>
        <w:tab/>
      </w:r>
      <w:r w:rsidRPr="00605D4D">
        <w:rPr>
          <w:rFonts w:ascii="Arial" w:hAnsi="Arial" w:cs="Arial"/>
          <w:sz w:val="24"/>
          <w:szCs w:val="24"/>
        </w:rPr>
        <w:t xml:space="preserve">Developed </w:t>
      </w:r>
      <w:r>
        <w:rPr>
          <w:rFonts w:ascii="Arial" w:hAnsi="Arial" w:cs="Arial"/>
          <w:sz w:val="24"/>
          <w:szCs w:val="24"/>
        </w:rPr>
        <w:t xml:space="preserve">in part </w:t>
      </w:r>
      <w:r w:rsidRPr="00605D4D">
        <w:rPr>
          <w:rFonts w:ascii="Arial" w:hAnsi="Arial" w:cs="Arial"/>
          <w:sz w:val="24"/>
          <w:szCs w:val="24"/>
        </w:rPr>
        <w:t xml:space="preserve">from the article “After Enron”, by John </w:t>
      </w:r>
      <w:proofErr w:type="spellStart"/>
      <w:r w:rsidRPr="00605D4D">
        <w:rPr>
          <w:rFonts w:ascii="Arial" w:hAnsi="Arial" w:cs="Arial"/>
          <w:sz w:val="24"/>
          <w:szCs w:val="24"/>
        </w:rPr>
        <w:t>Lorinc</w:t>
      </w:r>
      <w:proofErr w:type="spellEnd"/>
      <w:r w:rsidRPr="00605D4D">
        <w:rPr>
          <w:rFonts w:ascii="Arial" w:hAnsi="Arial" w:cs="Arial"/>
          <w:sz w:val="24"/>
          <w:szCs w:val="24"/>
        </w:rPr>
        <w:t>, CA Magazine, December</w:t>
      </w:r>
      <w:r>
        <w:rPr>
          <w:rFonts w:ascii="Arial" w:hAnsi="Arial" w:cs="Arial"/>
          <w:sz w:val="24"/>
          <w:szCs w:val="24"/>
        </w:rPr>
        <w:t xml:space="preserve"> 2002.</w:t>
      </w:r>
    </w:p>
    <w:p w14:paraId="7FD4759F" w14:textId="77777777" w:rsidR="00935AA9" w:rsidRPr="001B208F" w:rsidRDefault="00935AA9" w:rsidP="00935AA9">
      <w:pPr>
        <w:spacing w:after="200" w:line="276" w:lineRule="auto"/>
        <w:rPr>
          <w:rFonts w:ascii="Arial" w:hAnsi="Arial" w:cs="Arial"/>
          <w:b/>
          <w:caps/>
          <w:sz w:val="28"/>
          <w:szCs w:val="28"/>
        </w:rPr>
      </w:pPr>
      <w:r w:rsidRPr="00605D4D">
        <w:rPr>
          <w:rFonts w:ascii="Arial" w:hAnsi="Arial" w:cs="Arial"/>
          <w:sz w:val="24"/>
          <w:szCs w:val="24"/>
        </w:rPr>
        <w:t xml:space="preserve"> </w:t>
      </w:r>
      <w:r w:rsidRPr="00605D4D">
        <w:rPr>
          <w:rFonts w:ascii="Arial" w:hAnsi="Arial"/>
          <w:bCs/>
          <w:sz w:val="24"/>
        </w:rPr>
        <w:br w:type="page"/>
      </w:r>
      <w:r w:rsidRPr="001B208F">
        <w:rPr>
          <w:rFonts w:ascii="Arial" w:hAnsi="Arial" w:cs="Arial"/>
          <w:b/>
          <w:caps/>
          <w:sz w:val="28"/>
          <w:szCs w:val="28"/>
        </w:rPr>
        <w:lastRenderedPageBreak/>
        <w:t xml:space="preserve">RA 1-7 </w:t>
      </w:r>
      <w:r>
        <w:rPr>
          <w:rFonts w:ascii="Arial" w:hAnsi="Arial" w:cs="Arial"/>
          <w:b/>
          <w:caps/>
          <w:sz w:val="28"/>
          <w:szCs w:val="28"/>
        </w:rPr>
        <w:t>disclosures</w:t>
      </w:r>
    </w:p>
    <w:p w14:paraId="14B14754" w14:textId="77777777" w:rsidR="00935AA9" w:rsidRPr="001E77BF" w:rsidRDefault="00935AA9" w:rsidP="00935AA9">
      <w:pPr>
        <w:pStyle w:val="ListParagraph"/>
        <w:numPr>
          <w:ilvl w:val="0"/>
          <w:numId w:val="40"/>
        </w:numPr>
        <w:ind w:left="426" w:hanging="426"/>
        <w:contextualSpacing/>
        <w:jc w:val="both"/>
        <w:rPr>
          <w:rFonts w:ascii="Helvetica" w:hAnsi="Helvetica"/>
          <w:b/>
          <w:sz w:val="28"/>
        </w:rPr>
      </w:pPr>
      <w:r w:rsidRPr="001E77BF">
        <w:rPr>
          <w:rFonts w:ascii="Arial" w:hAnsi="Arial" w:cs="Arial"/>
          <w:sz w:val="24"/>
          <w:szCs w:val="24"/>
        </w:rPr>
        <w:t xml:space="preserve">Non-GAAP measures refer to measures or indicators of an entity’s performance other than GAAP-reported net income (profit or loss) and/or comprehensive income. Companies often highlight a performance measure such as income before a number of specific expenses, such as EBIT (earnings before interest and taxes) or EBITDA (earnings before interest, taxes, depreciation and amortization) for example. </w:t>
      </w:r>
    </w:p>
    <w:p w14:paraId="700A3103" w14:textId="77777777" w:rsidR="00935AA9" w:rsidRPr="001E77BF" w:rsidRDefault="00935AA9" w:rsidP="00935AA9">
      <w:pPr>
        <w:pStyle w:val="ListParagraph"/>
        <w:jc w:val="both"/>
        <w:rPr>
          <w:rFonts w:ascii="Helvetica" w:hAnsi="Helvetica"/>
          <w:b/>
          <w:sz w:val="28"/>
        </w:rPr>
      </w:pPr>
    </w:p>
    <w:p w14:paraId="52073594" w14:textId="77777777" w:rsidR="00935AA9" w:rsidRPr="001E77BF" w:rsidRDefault="00935AA9" w:rsidP="00935AA9">
      <w:pPr>
        <w:pStyle w:val="ListParagraph"/>
        <w:tabs>
          <w:tab w:val="left" w:pos="426"/>
        </w:tabs>
        <w:ind w:left="426" w:hanging="426"/>
        <w:jc w:val="both"/>
        <w:rPr>
          <w:rFonts w:ascii="Arial" w:hAnsi="Arial" w:cs="Arial"/>
          <w:sz w:val="24"/>
          <w:szCs w:val="24"/>
        </w:rPr>
      </w:pPr>
      <w:r w:rsidRPr="001E77BF">
        <w:rPr>
          <w:rFonts w:ascii="Arial" w:hAnsi="Arial" w:cs="Arial"/>
          <w:sz w:val="24"/>
          <w:szCs w:val="24"/>
        </w:rPr>
        <w:tab/>
        <w:t xml:space="preserve">Mr. </w:t>
      </w:r>
      <w:proofErr w:type="spellStart"/>
      <w:r w:rsidRPr="001E77BF">
        <w:rPr>
          <w:rFonts w:ascii="Arial" w:hAnsi="Arial" w:cs="Arial"/>
          <w:sz w:val="24"/>
          <w:szCs w:val="24"/>
        </w:rPr>
        <w:t>Hoogervorst’s</w:t>
      </w:r>
      <w:proofErr w:type="spellEnd"/>
      <w:r w:rsidRPr="001E77BF">
        <w:rPr>
          <w:rFonts w:ascii="Arial" w:hAnsi="Arial" w:cs="Arial"/>
          <w:sz w:val="24"/>
          <w:szCs w:val="24"/>
        </w:rPr>
        <w:t xml:space="preserve"> concern relates to situations where companies exclude certain expenses in the period, contending that they should not be taken into account in assessing the current period’s results or for predicting the results of operations going forward. Often this is a biased view of current results and the potential for future results. Many of such excluded costs are found on a fairly regular basis on the same company’s financial statements going forward. One example of such an expense that is often backed out of net income in calculating the non-GAAP performance measure is restructuring costs. In addition, the adjusted non-GAAP measures tend to report a higher-than-GAAP performance result. </w:t>
      </w:r>
    </w:p>
    <w:p w14:paraId="799F4169" w14:textId="77777777" w:rsidR="00935AA9" w:rsidRPr="001E77BF" w:rsidRDefault="00935AA9" w:rsidP="00935AA9">
      <w:pPr>
        <w:pStyle w:val="ListParagraph"/>
        <w:tabs>
          <w:tab w:val="left" w:pos="426"/>
        </w:tabs>
        <w:ind w:left="426" w:hanging="426"/>
        <w:jc w:val="both"/>
        <w:rPr>
          <w:rFonts w:ascii="Arial" w:hAnsi="Arial" w:cs="Arial"/>
          <w:sz w:val="24"/>
          <w:szCs w:val="24"/>
        </w:rPr>
      </w:pPr>
    </w:p>
    <w:p w14:paraId="6D9D4065" w14:textId="77777777" w:rsidR="00935AA9" w:rsidRDefault="00935AA9" w:rsidP="00935AA9">
      <w:pPr>
        <w:pStyle w:val="ListParagraph"/>
        <w:tabs>
          <w:tab w:val="left" w:pos="426"/>
        </w:tabs>
        <w:ind w:left="426" w:hanging="426"/>
        <w:jc w:val="both"/>
        <w:rPr>
          <w:rFonts w:ascii="Arial" w:hAnsi="Arial" w:cs="Arial"/>
          <w:sz w:val="24"/>
          <w:szCs w:val="24"/>
        </w:rPr>
      </w:pPr>
      <w:r w:rsidRPr="001E77BF">
        <w:rPr>
          <w:rFonts w:ascii="Arial" w:hAnsi="Arial" w:cs="Arial"/>
          <w:sz w:val="24"/>
          <w:szCs w:val="24"/>
        </w:rPr>
        <w:tab/>
        <w:t xml:space="preserve">Mr. </w:t>
      </w:r>
      <w:proofErr w:type="spellStart"/>
      <w:r w:rsidRPr="001E77BF">
        <w:rPr>
          <w:rFonts w:ascii="Arial" w:hAnsi="Arial" w:cs="Arial"/>
          <w:sz w:val="24"/>
          <w:szCs w:val="24"/>
        </w:rPr>
        <w:t>Hoogervorst</w:t>
      </w:r>
      <w:proofErr w:type="spellEnd"/>
      <w:r w:rsidRPr="001E77BF">
        <w:rPr>
          <w:rFonts w:ascii="Arial" w:hAnsi="Arial" w:cs="Arial"/>
          <w:sz w:val="24"/>
          <w:szCs w:val="24"/>
        </w:rPr>
        <w:t xml:space="preserve"> is very open-minded about non-GAAP measures, however. To the extent that there is widespread use of similar measures, he suggests that IFRS should consider whether there is something missing in what the IFRS requires and reports. For example, perhaps the term “operating income” should be defined in the standards.</w:t>
      </w:r>
    </w:p>
    <w:p w14:paraId="44BC4838" w14:textId="77777777" w:rsidR="00935AA9" w:rsidRDefault="00935AA9" w:rsidP="00935AA9">
      <w:pPr>
        <w:jc w:val="both"/>
        <w:rPr>
          <w:rFonts w:ascii="Helvetica" w:hAnsi="Helvetica"/>
          <w:b/>
          <w:sz w:val="28"/>
        </w:rPr>
      </w:pPr>
    </w:p>
    <w:p w14:paraId="062B6AFB" w14:textId="77777777" w:rsidR="00935AA9" w:rsidRDefault="00935AA9" w:rsidP="00935AA9">
      <w:pPr>
        <w:pStyle w:val="ListParagraph"/>
        <w:numPr>
          <w:ilvl w:val="0"/>
          <w:numId w:val="40"/>
        </w:numPr>
        <w:ind w:left="426" w:hanging="426"/>
        <w:contextualSpacing/>
        <w:jc w:val="both"/>
        <w:rPr>
          <w:rFonts w:ascii="Arial" w:hAnsi="Arial" w:cs="Arial"/>
          <w:sz w:val="24"/>
          <w:szCs w:val="24"/>
        </w:rPr>
      </w:pPr>
      <w:r w:rsidRPr="0031756A">
        <w:rPr>
          <w:rFonts w:ascii="Arial" w:hAnsi="Arial" w:cs="Arial"/>
          <w:sz w:val="24"/>
          <w:szCs w:val="24"/>
        </w:rPr>
        <w:t xml:space="preserve">While the </w:t>
      </w:r>
      <w:r>
        <w:rPr>
          <w:rFonts w:ascii="Arial" w:hAnsi="Arial" w:cs="Arial"/>
          <w:sz w:val="24"/>
          <w:szCs w:val="24"/>
        </w:rPr>
        <w:t xml:space="preserve">extent of note </w:t>
      </w:r>
      <w:r w:rsidRPr="0031756A">
        <w:rPr>
          <w:rFonts w:ascii="Arial" w:hAnsi="Arial" w:cs="Arial"/>
          <w:sz w:val="24"/>
          <w:szCs w:val="24"/>
        </w:rPr>
        <w:t>disclosure</w:t>
      </w:r>
      <w:r>
        <w:rPr>
          <w:rFonts w:ascii="Arial" w:hAnsi="Arial" w:cs="Arial"/>
          <w:sz w:val="24"/>
          <w:szCs w:val="24"/>
        </w:rPr>
        <w:t>s</w:t>
      </w:r>
      <w:r w:rsidRPr="0031756A">
        <w:rPr>
          <w:rFonts w:ascii="Arial" w:hAnsi="Arial" w:cs="Arial"/>
          <w:sz w:val="24"/>
          <w:szCs w:val="24"/>
        </w:rPr>
        <w:t xml:space="preserve"> in financ</w:t>
      </w:r>
      <w:r w:rsidRPr="00FB7B1C">
        <w:rPr>
          <w:rFonts w:ascii="Arial" w:hAnsi="Arial" w:cs="Arial"/>
          <w:sz w:val="24"/>
          <w:szCs w:val="24"/>
        </w:rPr>
        <w:t xml:space="preserve">ial statements </w:t>
      </w:r>
      <w:r>
        <w:rPr>
          <w:rFonts w:ascii="Arial" w:hAnsi="Arial" w:cs="Arial"/>
          <w:sz w:val="24"/>
          <w:szCs w:val="24"/>
        </w:rPr>
        <w:t>has</w:t>
      </w:r>
      <w:r w:rsidRPr="00FB7B1C">
        <w:rPr>
          <w:rFonts w:ascii="Arial" w:hAnsi="Arial" w:cs="Arial"/>
          <w:sz w:val="24"/>
          <w:szCs w:val="24"/>
        </w:rPr>
        <w:t xml:space="preserve"> been g</w:t>
      </w:r>
      <w:r>
        <w:rPr>
          <w:rFonts w:ascii="Arial" w:hAnsi="Arial" w:cs="Arial"/>
          <w:sz w:val="24"/>
          <w:szCs w:val="24"/>
        </w:rPr>
        <w:t xml:space="preserve">rowing for many years, there are increased complaints from preparers that much of it is immaterial in nature. Therefore, much of it does not provide useful information. Mr. </w:t>
      </w:r>
      <w:proofErr w:type="spellStart"/>
      <w:r>
        <w:rPr>
          <w:rFonts w:ascii="Arial" w:hAnsi="Arial" w:cs="Arial"/>
          <w:sz w:val="24"/>
          <w:szCs w:val="24"/>
        </w:rPr>
        <w:t>Hoogervorst</w:t>
      </w:r>
      <w:proofErr w:type="spellEnd"/>
      <w:r>
        <w:rPr>
          <w:rFonts w:ascii="Arial" w:hAnsi="Arial" w:cs="Arial"/>
          <w:sz w:val="24"/>
          <w:szCs w:val="24"/>
        </w:rPr>
        <w:t xml:space="preserve"> contends that boilerplate disclosures contribute to this situation. “Boilerplate” refers to the type of disclosure that can be found in almost every company’s notes – information that is so generic that it provides no additional information about the specific companies reporting. An example might be “These financial statements have been prepared using estimates and actual results may differ from the estimates used.”  The Chair of the IASB contends that these deficiencies can be overcome by the increased use of professional judgement by preparers in determining what information is material and how information could be better presented. </w:t>
      </w:r>
    </w:p>
    <w:p w14:paraId="4AB3E278" w14:textId="77777777" w:rsidR="00935AA9" w:rsidRDefault="00935AA9" w:rsidP="00935AA9">
      <w:pPr>
        <w:ind w:left="720" w:hanging="720"/>
        <w:jc w:val="both"/>
        <w:rPr>
          <w:rFonts w:ascii="Arial" w:hAnsi="Arial" w:cs="Arial"/>
          <w:b/>
          <w:sz w:val="28"/>
          <w:szCs w:val="28"/>
        </w:rPr>
      </w:pPr>
      <w:r>
        <w:rPr>
          <w:rFonts w:ascii="Arial" w:hAnsi="Arial" w:cs="Arial"/>
          <w:b/>
          <w:sz w:val="24"/>
          <w:szCs w:val="24"/>
        </w:rPr>
        <w:br w:type="page"/>
      </w:r>
      <w:r>
        <w:rPr>
          <w:rFonts w:ascii="Arial" w:hAnsi="Arial" w:cs="Arial"/>
          <w:b/>
          <w:sz w:val="28"/>
          <w:szCs w:val="28"/>
        </w:rPr>
        <w:lastRenderedPageBreak/>
        <w:t xml:space="preserve">RA 1-7 DISCLOSURES </w:t>
      </w:r>
      <w:r w:rsidRPr="00AC4EF9">
        <w:rPr>
          <w:rFonts w:ascii="Arial" w:hAnsi="Arial" w:cs="Arial"/>
          <w:b/>
          <w:sz w:val="28"/>
          <w:szCs w:val="28"/>
        </w:rPr>
        <w:t>(CONTINUED)</w:t>
      </w:r>
    </w:p>
    <w:p w14:paraId="7203F3C7" w14:textId="77777777" w:rsidR="00935AA9" w:rsidRPr="003847D3" w:rsidRDefault="00935AA9" w:rsidP="00935AA9">
      <w:pPr>
        <w:ind w:left="720" w:hanging="720"/>
        <w:jc w:val="both"/>
        <w:rPr>
          <w:rFonts w:ascii="Arial" w:hAnsi="Arial" w:cs="Arial"/>
          <w:b/>
          <w:sz w:val="28"/>
          <w:szCs w:val="28"/>
        </w:rPr>
      </w:pPr>
    </w:p>
    <w:p w14:paraId="1CABFF7F" w14:textId="17CF0156" w:rsidR="00935AA9" w:rsidRDefault="008C7676" w:rsidP="00935AA9">
      <w:pPr>
        <w:pStyle w:val="ListParagraph"/>
        <w:tabs>
          <w:tab w:val="left" w:pos="426"/>
        </w:tabs>
        <w:ind w:left="426" w:hanging="426"/>
        <w:jc w:val="both"/>
        <w:rPr>
          <w:rFonts w:ascii="Arial" w:hAnsi="Arial" w:cs="Arial"/>
          <w:sz w:val="24"/>
          <w:szCs w:val="24"/>
        </w:rPr>
      </w:pPr>
      <w:r>
        <w:rPr>
          <w:rFonts w:ascii="Arial" w:hAnsi="Arial" w:cs="Arial"/>
          <w:sz w:val="24"/>
          <w:szCs w:val="24"/>
        </w:rPr>
        <w:t>b.</w:t>
      </w:r>
      <w:r w:rsidR="00935AA9">
        <w:rPr>
          <w:rFonts w:ascii="Arial" w:hAnsi="Arial" w:cs="Arial"/>
          <w:sz w:val="24"/>
          <w:szCs w:val="24"/>
        </w:rPr>
        <w:tab/>
        <w:t>(continued)</w:t>
      </w:r>
      <w:r w:rsidR="00935AA9">
        <w:rPr>
          <w:rFonts w:ascii="Arial" w:hAnsi="Arial" w:cs="Arial"/>
          <w:sz w:val="24"/>
          <w:szCs w:val="24"/>
        </w:rPr>
        <w:br/>
        <w:t>Professional judgement is not defined in the IFRS. However, it implies that experienced accountants should be able to make informed decisions</w:t>
      </w:r>
      <w:r w:rsidR="00773972">
        <w:rPr>
          <w:rFonts w:ascii="Arial" w:hAnsi="Arial" w:cs="Arial"/>
          <w:sz w:val="24"/>
          <w:szCs w:val="24"/>
        </w:rPr>
        <w:t>,</w:t>
      </w:r>
      <w:r w:rsidR="00935AA9">
        <w:rPr>
          <w:rFonts w:ascii="Arial" w:hAnsi="Arial" w:cs="Arial"/>
          <w:sz w:val="24"/>
          <w:szCs w:val="24"/>
        </w:rPr>
        <w:t xml:space="preserve"> based on the objectives of the financial reports they are preparing, that are consistent with specific IFRS requirements for similar situations, and that are grounded in the agreed conceptual underpinnings of the discipline as set out in the Conceptual Framework for Financial Reporting (the qualitative characteristics, element definitions, and recognition, measurement and presentation and disclosure concepts).</w:t>
      </w:r>
    </w:p>
    <w:p w14:paraId="0D757BB0" w14:textId="77777777" w:rsidR="00935AA9" w:rsidRDefault="00935AA9" w:rsidP="00935AA9">
      <w:pPr>
        <w:jc w:val="both"/>
        <w:rPr>
          <w:rFonts w:ascii="Arial" w:hAnsi="Arial" w:cs="Arial"/>
          <w:b/>
          <w:sz w:val="24"/>
          <w:szCs w:val="24"/>
        </w:rPr>
      </w:pPr>
    </w:p>
    <w:p w14:paraId="6F16CC87" w14:textId="7B730A1E" w:rsidR="00935AA9" w:rsidRDefault="008C7676" w:rsidP="00935AA9">
      <w:pPr>
        <w:pStyle w:val="ListParagraph"/>
        <w:tabs>
          <w:tab w:val="left" w:pos="426"/>
        </w:tabs>
        <w:ind w:left="426" w:hanging="426"/>
        <w:jc w:val="both"/>
        <w:rPr>
          <w:rFonts w:ascii="Arial" w:hAnsi="Arial" w:cs="Arial"/>
          <w:sz w:val="24"/>
          <w:szCs w:val="24"/>
        </w:rPr>
      </w:pPr>
      <w:r>
        <w:rPr>
          <w:rFonts w:ascii="Arial" w:hAnsi="Arial" w:cs="Arial"/>
          <w:sz w:val="24"/>
          <w:szCs w:val="24"/>
        </w:rPr>
        <w:t>c.</w:t>
      </w:r>
      <w:r w:rsidR="00935AA9">
        <w:rPr>
          <w:rFonts w:ascii="Arial" w:hAnsi="Arial" w:cs="Arial"/>
          <w:sz w:val="24"/>
          <w:szCs w:val="24"/>
        </w:rPr>
        <w:tab/>
        <w:t xml:space="preserve">Some examples of IAS 1 situations where management/preparers must exercise professional judgement in the preparation of financial statements follow: </w:t>
      </w:r>
    </w:p>
    <w:p w14:paraId="58B13CB8" w14:textId="77777777" w:rsidR="00935AA9" w:rsidRDefault="00935AA9" w:rsidP="00935AA9">
      <w:pPr>
        <w:pStyle w:val="ListParagraph"/>
        <w:tabs>
          <w:tab w:val="left" w:pos="426"/>
        </w:tabs>
        <w:ind w:left="426" w:hanging="426"/>
        <w:jc w:val="both"/>
        <w:rPr>
          <w:rFonts w:ascii="Arial" w:hAnsi="Arial" w:cs="Arial"/>
          <w:sz w:val="24"/>
          <w:szCs w:val="24"/>
        </w:rPr>
      </w:pPr>
    </w:p>
    <w:p w14:paraId="22734B6B" w14:textId="77777777" w:rsidR="00935AA9" w:rsidRDefault="00935AA9" w:rsidP="00935AA9">
      <w:pPr>
        <w:pStyle w:val="ListParagraph"/>
        <w:tabs>
          <w:tab w:val="left" w:pos="426"/>
        </w:tabs>
        <w:ind w:left="426" w:hanging="426"/>
        <w:jc w:val="both"/>
        <w:rPr>
          <w:rFonts w:ascii="Arial" w:hAnsi="Arial" w:cs="Arial"/>
          <w:sz w:val="24"/>
          <w:szCs w:val="24"/>
        </w:rPr>
      </w:pPr>
      <w:r>
        <w:rPr>
          <w:rFonts w:ascii="Arial" w:hAnsi="Arial" w:cs="Arial"/>
          <w:sz w:val="24"/>
          <w:szCs w:val="24"/>
        </w:rPr>
        <w:tab/>
        <w:t>Within the limits of IAS 1, required disclosures on the statement of financial position and the statement of comprehensive income, management can exercise professional judgement in how other information is best displayed and reported so as to be most useful to users. This also includes using different names for the financial statements themselves.</w:t>
      </w:r>
    </w:p>
    <w:p w14:paraId="3C2102EA" w14:textId="77777777" w:rsidR="00935AA9" w:rsidRDefault="00935AA9" w:rsidP="00935AA9">
      <w:pPr>
        <w:pStyle w:val="ListParagraph"/>
        <w:tabs>
          <w:tab w:val="left" w:pos="426"/>
        </w:tabs>
        <w:ind w:left="426" w:hanging="426"/>
        <w:jc w:val="both"/>
        <w:rPr>
          <w:rFonts w:ascii="Arial" w:hAnsi="Arial" w:cs="Arial"/>
          <w:sz w:val="24"/>
          <w:szCs w:val="24"/>
        </w:rPr>
      </w:pPr>
    </w:p>
    <w:p w14:paraId="5979A9F1" w14:textId="77777777" w:rsidR="00935AA9" w:rsidRDefault="00935AA9" w:rsidP="00935AA9">
      <w:pPr>
        <w:pStyle w:val="ListParagraph"/>
        <w:tabs>
          <w:tab w:val="left" w:pos="426"/>
        </w:tabs>
        <w:ind w:left="426" w:hanging="426"/>
        <w:jc w:val="both"/>
        <w:rPr>
          <w:rFonts w:ascii="Arial" w:hAnsi="Arial" w:cs="Arial"/>
          <w:sz w:val="24"/>
          <w:szCs w:val="24"/>
        </w:rPr>
      </w:pPr>
      <w:r>
        <w:rPr>
          <w:rFonts w:ascii="Arial" w:hAnsi="Arial" w:cs="Arial"/>
          <w:sz w:val="24"/>
          <w:szCs w:val="24"/>
        </w:rPr>
        <w:tab/>
        <w:t>IAS1.15 requires financial statements to present fairly the financial position, financial performance and cash flows of the entity. Where there isn’t a specific standard covering a given situation, preparers must apply professional judgement to determine the best way to faithfully present that situation’s effects on the financial statements.</w:t>
      </w:r>
    </w:p>
    <w:p w14:paraId="2B7961B6" w14:textId="77777777" w:rsidR="00935AA9" w:rsidRDefault="00935AA9" w:rsidP="00935AA9">
      <w:pPr>
        <w:pStyle w:val="ListParagraph"/>
        <w:tabs>
          <w:tab w:val="left" w:pos="426"/>
        </w:tabs>
        <w:ind w:left="426" w:hanging="426"/>
        <w:jc w:val="both"/>
        <w:rPr>
          <w:rFonts w:ascii="Arial" w:hAnsi="Arial" w:cs="Arial"/>
          <w:sz w:val="24"/>
          <w:szCs w:val="24"/>
        </w:rPr>
      </w:pPr>
    </w:p>
    <w:p w14:paraId="6AA650D1" w14:textId="77777777" w:rsidR="00935AA9" w:rsidRDefault="00935AA9" w:rsidP="00935AA9">
      <w:pPr>
        <w:pStyle w:val="ListParagraph"/>
        <w:tabs>
          <w:tab w:val="left" w:pos="426"/>
        </w:tabs>
        <w:ind w:left="426" w:hanging="426"/>
        <w:jc w:val="both"/>
        <w:rPr>
          <w:rFonts w:ascii="Arial" w:hAnsi="Arial" w:cs="Arial"/>
          <w:sz w:val="24"/>
          <w:szCs w:val="24"/>
        </w:rPr>
      </w:pPr>
      <w:r>
        <w:rPr>
          <w:rFonts w:ascii="Arial" w:hAnsi="Arial" w:cs="Arial"/>
          <w:sz w:val="24"/>
          <w:szCs w:val="24"/>
        </w:rPr>
        <w:tab/>
        <w:t>IAS 1.25 requires management to assess whether the entity is likely to continue as a going concern.</w:t>
      </w:r>
    </w:p>
    <w:p w14:paraId="097749A1" w14:textId="77777777" w:rsidR="00935AA9" w:rsidRDefault="00935AA9" w:rsidP="00935AA9">
      <w:pPr>
        <w:pStyle w:val="ListParagraph"/>
        <w:tabs>
          <w:tab w:val="left" w:pos="426"/>
        </w:tabs>
        <w:ind w:left="426" w:hanging="426"/>
        <w:jc w:val="both"/>
        <w:rPr>
          <w:rFonts w:ascii="Arial" w:hAnsi="Arial" w:cs="Arial"/>
          <w:sz w:val="24"/>
          <w:szCs w:val="24"/>
        </w:rPr>
      </w:pPr>
    </w:p>
    <w:p w14:paraId="405067F3" w14:textId="77777777" w:rsidR="00935AA9" w:rsidRDefault="00935AA9" w:rsidP="00935AA9">
      <w:pPr>
        <w:pStyle w:val="ListParagraph"/>
        <w:tabs>
          <w:tab w:val="left" w:pos="426"/>
        </w:tabs>
        <w:ind w:left="426" w:hanging="426"/>
        <w:jc w:val="both"/>
        <w:rPr>
          <w:rFonts w:ascii="Arial" w:hAnsi="Arial" w:cs="Arial"/>
          <w:sz w:val="24"/>
          <w:szCs w:val="24"/>
        </w:rPr>
      </w:pPr>
      <w:r>
        <w:rPr>
          <w:rFonts w:ascii="Arial" w:hAnsi="Arial" w:cs="Arial"/>
          <w:sz w:val="24"/>
          <w:szCs w:val="24"/>
        </w:rPr>
        <w:tab/>
        <w:t>IAS 1.29 leaves it to the preparers of financial statements to determine how to aggregate material classes of similar items.</w:t>
      </w:r>
    </w:p>
    <w:p w14:paraId="67B0B389" w14:textId="77777777" w:rsidR="00935AA9" w:rsidRDefault="00935AA9" w:rsidP="00935AA9">
      <w:pPr>
        <w:pStyle w:val="ListParagraph"/>
        <w:tabs>
          <w:tab w:val="left" w:pos="426"/>
        </w:tabs>
        <w:ind w:left="426" w:hanging="426"/>
        <w:jc w:val="both"/>
        <w:rPr>
          <w:rFonts w:ascii="Arial" w:hAnsi="Arial" w:cs="Arial"/>
          <w:sz w:val="24"/>
          <w:szCs w:val="24"/>
        </w:rPr>
      </w:pPr>
    </w:p>
    <w:p w14:paraId="00E47BF2" w14:textId="075824DA" w:rsidR="00935AA9" w:rsidRDefault="00935AA9" w:rsidP="00935AA9">
      <w:pPr>
        <w:pStyle w:val="ListParagraph"/>
        <w:tabs>
          <w:tab w:val="left" w:pos="426"/>
        </w:tabs>
        <w:ind w:left="426" w:hanging="426"/>
        <w:jc w:val="both"/>
        <w:rPr>
          <w:rFonts w:ascii="Arial" w:hAnsi="Arial" w:cs="Arial"/>
          <w:sz w:val="24"/>
          <w:szCs w:val="24"/>
        </w:rPr>
      </w:pPr>
      <w:r>
        <w:rPr>
          <w:rFonts w:ascii="Arial" w:hAnsi="Arial" w:cs="Arial"/>
          <w:sz w:val="24"/>
          <w:szCs w:val="24"/>
        </w:rPr>
        <w:tab/>
        <w:t>IAS 1.117</w:t>
      </w:r>
      <w:r w:rsidR="008C7676">
        <w:rPr>
          <w:rFonts w:ascii="Arial" w:hAnsi="Arial" w:cs="Arial"/>
          <w:sz w:val="24"/>
          <w:szCs w:val="24"/>
        </w:rPr>
        <w:t>b</w:t>
      </w:r>
      <w:r>
        <w:rPr>
          <w:rFonts w:ascii="Arial" w:hAnsi="Arial" w:cs="Arial"/>
          <w:sz w:val="24"/>
          <w:szCs w:val="24"/>
        </w:rPr>
        <w:t xml:space="preserve"> requires disclosure of “other accounting policies used that are relevant to an understanding of the financial statements.” This requires professional judgement.</w:t>
      </w:r>
    </w:p>
    <w:p w14:paraId="587398FA" w14:textId="77777777" w:rsidR="00935AA9" w:rsidRDefault="00935AA9" w:rsidP="00935AA9">
      <w:pPr>
        <w:pStyle w:val="ListParagraph"/>
        <w:jc w:val="both"/>
        <w:rPr>
          <w:rFonts w:ascii="Arial" w:hAnsi="Arial" w:cs="Arial"/>
          <w:sz w:val="24"/>
          <w:szCs w:val="24"/>
        </w:rPr>
      </w:pPr>
    </w:p>
    <w:p w14:paraId="65C09326" w14:textId="77777777" w:rsidR="00935AA9" w:rsidRDefault="00935AA9" w:rsidP="00935AA9">
      <w:pPr>
        <w:pStyle w:val="ListParagraph"/>
        <w:tabs>
          <w:tab w:val="left" w:pos="426"/>
        </w:tabs>
        <w:ind w:left="426" w:hanging="426"/>
        <w:jc w:val="both"/>
        <w:rPr>
          <w:rFonts w:ascii="Arial" w:hAnsi="Arial" w:cs="Arial"/>
          <w:sz w:val="24"/>
          <w:szCs w:val="24"/>
        </w:rPr>
      </w:pPr>
      <w:r>
        <w:rPr>
          <w:rFonts w:ascii="Arial" w:hAnsi="Arial" w:cs="Arial"/>
          <w:sz w:val="24"/>
          <w:szCs w:val="24"/>
        </w:rPr>
        <w:tab/>
        <w:t>Where estimation uncertainty results in a significant risk of measuring a financial statement element at an amount that could reasonably be a materially different amount and it may change within 12 months from the reporting date, additional disclosures are required. (IAS 1. 125) Professional judgement is required in determining what situations require disclosure under this section, and, of course, in the measurement of the financial statement amounts in the first place.</w:t>
      </w:r>
    </w:p>
    <w:p w14:paraId="27DA066D" w14:textId="77777777" w:rsidR="00935AA9" w:rsidRPr="001B208F" w:rsidRDefault="00935AA9" w:rsidP="00935AA9">
      <w:pPr>
        <w:spacing w:after="200" w:line="276" w:lineRule="auto"/>
        <w:rPr>
          <w:rFonts w:ascii="Arial" w:hAnsi="Arial" w:cs="Arial"/>
          <w:b/>
          <w:caps/>
          <w:sz w:val="28"/>
          <w:szCs w:val="28"/>
        </w:rPr>
      </w:pPr>
      <w:r>
        <w:rPr>
          <w:rFonts w:ascii="Arial" w:hAnsi="Arial" w:cs="Arial"/>
          <w:sz w:val="24"/>
          <w:szCs w:val="24"/>
        </w:rPr>
        <w:br w:type="page"/>
      </w:r>
      <w:r w:rsidRPr="001B208F">
        <w:rPr>
          <w:rFonts w:ascii="Arial" w:hAnsi="Arial" w:cs="Arial"/>
          <w:b/>
          <w:caps/>
          <w:sz w:val="28"/>
          <w:szCs w:val="28"/>
        </w:rPr>
        <w:lastRenderedPageBreak/>
        <w:t>RA 1-</w:t>
      </w:r>
      <w:r>
        <w:rPr>
          <w:rFonts w:ascii="Arial" w:hAnsi="Arial" w:cs="Arial"/>
          <w:b/>
          <w:caps/>
          <w:sz w:val="28"/>
          <w:szCs w:val="28"/>
        </w:rPr>
        <w:t>8</w:t>
      </w:r>
      <w:r w:rsidRPr="001B208F">
        <w:rPr>
          <w:rFonts w:ascii="Arial" w:hAnsi="Arial" w:cs="Arial"/>
          <w:b/>
          <w:caps/>
          <w:sz w:val="28"/>
          <w:szCs w:val="28"/>
        </w:rPr>
        <w:t xml:space="preserve"> </w:t>
      </w:r>
      <w:r>
        <w:rPr>
          <w:rFonts w:ascii="Arial" w:hAnsi="Arial" w:cs="Arial"/>
          <w:b/>
          <w:caps/>
          <w:sz w:val="28"/>
          <w:szCs w:val="28"/>
        </w:rPr>
        <w:t>stakeholder information needs</w:t>
      </w:r>
    </w:p>
    <w:p w14:paraId="72355378" w14:textId="77777777" w:rsidR="00935AA9" w:rsidRPr="00605D4D" w:rsidRDefault="00935AA9" w:rsidP="00935AA9">
      <w:pPr>
        <w:rPr>
          <w:rFonts w:ascii="Arial" w:hAnsi="Arial" w:cs="Arial"/>
          <w:sz w:val="24"/>
          <w:szCs w:val="24"/>
        </w:rPr>
      </w:pPr>
      <w:r w:rsidRPr="00605D4D">
        <w:rPr>
          <w:rFonts w:ascii="Arial" w:hAnsi="Arial" w:cs="Arial"/>
          <w:sz w:val="24"/>
          <w:szCs w:val="24"/>
        </w:rPr>
        <w:t>The following groups would be stakeholders in the performance of the public company:</w:t>
      </w:r>
    </w:p>
    <w:p w14:paraId="02D01490" w14:textId="77777777" w:rsidR="00935AA9" w:rsidRPr="00605D4D" w:rsidRDefault="00935AA9" w:rsidP="00935AA9">
      <w:pPr>
        <w:numPr>
          <w:ilvl w:val="0"/>
          <w:numId w:val="32"/>
        </w:numPr>
        <w:jc w:val="both"/>
        <w:rPr>
          <w:rFonts w:ascii="Arial" w:hAnsi="Arial" w:cs="Arial"/>
          <w:sz w:val="24"/>
          <w:szCs w:val="24"/>
        </w:rPr>
      </w:pPr>
      <w:r w:rsidRPr="00605D4D">
        <w:rPr>
          <w:rFonts w:ascii="Arial" w:hAnsi="Arial" w:cs="Arial"/>
          <w:sz w:val="24"/>
          <w:szCs w:val="24"/>
        </w:rPr>
        <w:t>Investors. Since the company is public and issues shares, the current and potential future investors would have significant interest in the reported financial information. Current investors would be interested in the profitability and any losses incurred by the company to determine whether their investment is secure and if they are receiving a reasonable return. Potential future investors would look to the financial stability of the company as well as future plans and prospects that might indicate a good investment for their capital.</w:t>
      </w:r>
    </w:p>
    <w:p w14:paraId="03B1966F" w14:textId="77777777" w:rsidR="00935AA9" w:rsidRPr="00605D4D" w:rsidRDefault="00935AA9" w:rsidP="00935AA9">
      <w:pPr>
        <w:numPr>
          <w:ilvl w:val="0"/>
          <w:numId w:val="32"/>
        </w:numPr>
        <w:jc w:val="both"/>
        <w:rPr>
          <w:rFonts w:ascii="Arial" w:hAnsi="Arial" w:cs="Arial"/>
          <w:sz w:val="24"/>
          <w:szCs w:val="24"/>
        </w:rPr>
      </w:pPr>
      <w:r w:rsidRPr="00605D4D">
        <w:rPr>
          <w:rFonts w:ascii="Arial" w:hAnsi="Arial" w:cs="Arial"/>
          <w:sz w:val="24"/>
          <w:szCs w:val="24"/>
        </w:rPr>
        <w:t xml:space="preserve">Creditors. Often a public company will have debt financing. The creditors may be banks or individuals, and their interest in the financial statements will be the performance of the company and its ability to repay any loans that have been issued. Creditors may look to the liquidity of the balance sheet or the adherence to covenants to gauge the status of their funds. </w:t>
      </w:r>
    </w:p>
    <w:p w14:paraId="4EE4C3B1" w14:textId="77777777" w:rsidR="00935AA9" w:rsidRPr="00605D4D" w:rsidRDefault="00935AA9" w:rsidP="00935AA9">
      <w:pPr>
        <w:numPr>
          <w:ilvl w:val="0"/>
          <w:numId w:val="32"/>
        </w:numPr>
        <w:jc w:val="both"/>
        <w:rPr>
          <w:rFonts w:ascii="Arial" w:hAnsi="Arial" w:cs="Arial"/>
          <w:sz w:val="24"/>
          <w:szCs w:val="24"/>
        </w:rPr>
      </w:pPr>
      <w:r w:rsidRPr="00605D4D">
        <w:rPr>
          <w:rFonts w:ascii="Arial" w:hAnsi="Arial" w:cs="Arial"/>
          <w:sz w:val="24"/>
          <w:szCs w:val="24"/>
        </w:rPr>
        <w:t>Management and employees. The management and employees of the company will be interested in the financial results as this may impact their job stability or compensation in the following year.</w:t>
      </w:r>
    </w:p>
    <w:p w14:paraId="393443F2" w14:textId="77777777" w:rsidR="00935AA9" w:rsidRPr="00605D4D" w:rsidRDefault="00935AA9" w:rsidP="00935AA9">
      <w:pPr>
        <w:numPr>
          <w:ilvl w:val="0"/>
          <w:numId w:val="32"/>
        </w:numPr>
        <w:jc w:val="both"/>
        <w:rPr>
          <w:rFonts w:ascii="Arial" w:hAnsi="Arial" w:cs="Arial"/>
          <w:sz w:val="24"/>
          <w:szCs w:val="24"/>
        </w:rPr>
      </w:pPr>
      <w:r w:rsidRPr="00605D4D">
        <w:rPr>
          <w:rFonts w:ascii="Arial" w:hAnsi="Arial" w:cs="Arial"/>
          <w:sz w:val="24"/>
          <w:szCs w:val="24"/>
        </w:rPr>
        <w:t>Auditors. The auditors of the company are interested in the financial statements as the fair and accurate presentation of financial information is reflective of their work as auditors. Any errors or omissions in the financial statements would reflect poorly on the auditors and have a major impact on their reputation.</w:t>
      </w:r>
    </w:p>
    <w:p w14:paraId="251F5FA0" w14:textId="77777777" w:rsidR="00935AA9" w:rsidRPr="00605D4D" w:rsidRDefault="00935AA9" w:rsidP="00935AA9">
      <w:pPr>
        <w:numPr>
          <w:ilvl w:val="0"/>
          <w:numId w:val="32"/>
        </w:numPr>
        <w:jc w:val="both"/>
        <w:rPr>
          <w:rFonts w:ascii="Arial" w:hAnsi="Arial" w:cs="Arial"/>
          <w:sz w:val="24"/>
          <w:szCs w:val="24"/>
        </w:rPr>
      </w:pPr>
      <w:r w:rsidRPr="00605D4D">
        <w:rPr>
          <w:rFonts w:ascii="Arial" w:hAnsi="Arial" w:cs="Arial"/>
          <w:sz w:val="24"/>
          <w:szCs w:val="24"/>
        </w:rPr>
        <w:t>Customers. The buyers of oil in the United States would be interested in the financial statements as this information may indicate any changes in the company’s ability to drill and supply oil.</w:t>
      </w:r>
    </w:p>
    <w:p w14:paraId="3FA44641" w14:textId="77777777" w:rsidR="00935AA9" w:rsidRPr="00605D4D" w:rsidRDefault="00935AA9" w:rsidP="00935AA9">
      <w:pPr>
        <w:numPr>
          <w:ilvl w:val="0"/>
          <w:numId w:val="32"/>
        </w:numPr>
        <w:jc w:val="both"/>
        <w:rPr>
          <w:rFonts w:ascii="Arial" w:hAnsi="Arial" w:cs="Arial"/>
          <w:sz w:val="24"/>
          <w:szCs w:val="24"/>
        </w:rPr>
      </w:pPr>
      <w:r w:rsidRPr="00605D4D">
        <w:rPr>
          <w:rFonts w:ascii="Arial" w:hAnsi="Arial" w:cs="Arial"/>
          <w:sz w:val="24"/>
          <w:szCs w:val="24"/>
        </w:rPr>
        <w:t>Public. As the environmental impact of the oil industry has become a mainstream topic of debate in recent years, there are likely other groups concerned with the financial reporting of the oil company as these reports might indicate initiatives that have been taken by the company to reduce their impact on the environment, or any potential liabilities that have resulted from environmental damage including lawsuits or clean-up costs.</w:t>
      </w:r>
    </w:p>
    <w:p w14:paraId="1C28103F" w14:textId="77777777" w:rsidR="00935AA9" w:rsidRDefault="00935AA9" w:rsidP="00935AA9">
      <w:pPr>
        <w:pStyle w:val="ListParagraph"/>
        <w:tabs>
          <w:tab w:val="left" w:pos="426"/>
        </w:tabs>
        <w:ind w:left="426" w:hanging="426"/>
        <w:jc w:val="both"/>
        <w:rPr>
          <w:rFonts w:ascii="Arial" w:hAnsi="Arial" w:cs="Arial"/>
          <w:sz w:val="24"/>
          <w:szCs w:val="24"/>
        </w:rPr>
      </w:pPr>
    </w:p>
    <w:p w14:paraId="4803F230" w14:textId="77777777" w:rsidR="00935AA9" w:rsidRDefault="00935AA9" w:rsidP="00935AA9">
      <w:pPr>
        <w:ind w:left="284"/>
        <w:rPr>
          <w:rFonts w:ascii="Arial" w:hAnsi="Arial" w:cs="Arial"/>
          <w:sz w:val="24"/>
          <w:szCs w:val="24"/>
        </w:rPr>
      </w:pPr>
      <w:r w:rsidRPr="00605D4D">
        <w:rPr>
          <w:rFonts w:ascii="Arial" w:hAnsi="Arial" w:cs="Arial"/>
          <w:sz w:val="24"/>
          <w:szCs w:val="24"/>
        </w:rPr>
        <w:t xml:space="preserve">What is at stake for the stakeholders in the financial reporting process can be very different and the ability of financial statements to give these users the information they need is a prime concern of standard setting. </w:t>
      </w:r>
    </w:p>
    <w:p w14:paraId="5A6F0935" w14:textId="77777777" w:rsidR="00935AA9" w:rsidRDefault="00935AA9" w:rsidP="00935AA9">
      <w:pPr>
        <w:jc w:val="both"/>
        <w:rPr>
          <w:rFonts w:ascii="Arial" w:hAnsi="Arial" w:cs="Arial"/>
          <w:sz w:val="24"/>
          <w:szCs w:val="24"/>
        </w:rPr>
      </w:pPr>
    </w:p>
    <w:p w14:paraId="70C11410" w14:textId="77777777" w:rsidR="00935AA9" w:rsidRDefault="00935AA9" w:rsidP="00935AA9">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9</w:t>
      </w:r>
      <w:r w:rsidRPr="001B208F">
        <w:rPr>
          <w:rFonts w:ascii="Arial" w:hAnsi="Arial" w:cs="Arial"/>
          <w:b/>
          <w:caps/>
          <w:sz w:val="28"/>
          <w:szCs w:val="28"/>
        </w:rPr>
        <w:t xml:space="preserve"> </w:t>
      </w:r>
      <w:r>
        <w:rPr>
          <w:rFonts w:ascii="Arial" w:hAnsi="Arial" w:cs="Arial"/>
          <w:b/>
          <w:caps/>
          <w:sz w:val="28"/>
          <w:szCs w:val="28"/>
        </w:rPr>
        <w:t>limits on disclosure</w:t>
      </w:r>
    </w:p>
    <w:p w14:paraId="3A2B9389" w14:textId="77777777" w:rsidR="00935AA9" w:rsidRDefault="00935AA9" w:rsidP="00935AA9">
      <w:pPr>
        <w:jc w:val="both"/>
        <w:rPr>
          <w:rFonts w:ascii="Arial" w:hAnsi="Arial" w:cs="Arial"/>
          <w:b/>
          <w:caps/>
          <w:sz w:val="28"/>
          <w:szCs w:val="28"/>
        </w:rPr>
      </w:pPr>
    </w:p>
    <w:p w14:paraId="34C7D400" w14:textId="77777777" w:rsidR="00935AA9" w:rsidRDefault="00935AA9" w:rsidP="00935AA9">
      <w:pPr>
        <w:jc w:val="both"/>
        <w:rPr>
          <w:rFonts w:ascii="Arial" w:hAnsi="Arial" w:cs="Arial"/>
          <w:sz w:val="24"/>
          <w:szCs w:val="24"/>
        </w:rPr>
      </w:pPr>
      <w:r w:rsidRPr="00605D4D">
        <w:rPr>
          <w:rFonts w:ascii="Arial" w:hAnsi="Arial" w:cs="Arial"/>
          <w:sz w:val="24"/>
          <w:szCs w:val="24"/>
        </w:rPr>
        <w:t>A new product may lead to higher sales and better performance for the company. Management may want to provide this information to the public to encourage investors to invest with their company. They may also want consumers to be aware of the new product so that they may create publicity and excitement for the release.</w:t>
      </w:r>
    </w:p>
    <w:p w14:paraId="711CC6AF" w14:textId="77777777" w:rsidR="00935AA9" w:rsidRDefault="00935AA9" w:rsidP="00935AA9">
      <w:pPr>
        <w:ind w:left="284"/>
        <w:jc w:val="both"/>
        <w:rPr>
          <w:rFonts w:ascii="Arial" w:hAnsi="Arial" w:cs="Arial"/>
          <w:sz w:val="24"/>
          <w:szCs w:val="24"/>
        </w:rPr>
      </w:pPr>
      <w:r w:rsidRPr="00605D4D">
        <w:rPr>
          <w:rFonts w:ascii="Arial" w:hAnsi="Arial" w:cs="Arial"/>
          <w:sz w:val="24"/>
          <w:szCs w:val="24"/>
        </w:rPr>
        <w:t xml:space="preserve"> </w:t>
      </w:r>
    </w:p>
    <w:p w14:paraId="77FF1ABC" w14:textId="77777777" w:rsidR="00935AA9" w:rsidRDefault="00935AA9" w:rsidP="00935AA9">
      <w:pPr>
        <w:jc w:val="both"/>
        <w:rPr>
          <w:rFonts w:ascii="Arial" w:hAnsi="Arial" w:cs="Arial"/>
          <w:sz w:val="24"/>
          <w:szCs w:val="24"/>
        </w:rPr>
      </w:pPr>
      <w:r w:rsidRPr="00605D4D">
        <w:rPr>
          <w:rFonts w:ascii="Arial" w:hAnsi="Arial" w:cs="Arial"/>
          <w:sz w:val="24"/>
          <w:szCs w:val="24"/>
        </w:rPr>
        <w:t>Management may want to keep the information confidential to prevent competitors from attempting to copy the product or reach the market first with a new product of their own. There are costs associated with information sharing whether it be purchasing advertising space, paying the salary of public relations professionals or the cost of management time in making decisions about how to share information. In some cases these costs may not be justifiable if the information is not considered important to the organization.</w:t>
      </w:r>
    </w:p>
    <w:p w14:paraId="10B1A58C" w14:textId="77777777" w:rsidR="00935AA9" w:rsidRDefault="00935AA9" w:rsidP="00935AA9">
      <w:pPr>
        <w:jc w:val="both"/>
        <w:rPr>
          <w:rFonts w:ascii="Arial" w:hAnsi="Arial" w:cs="Arial"/>
          <w:sz w:val="24"/>
          <w:szCs w:val="24"/>
        </w:rPr>
      </w:pPr>
    </w:p>
    <w:p w14:paraId="0A289A18" w14:textId="77777777" w:rsidR="00935AA9" w:rsidRDefault="00935AA9" w:rsidP="00935AA9">
      <w:pPr>
        <w:jc w:val="both"/>
        <w:rPr>
          <w:rFonts w:ascii="Arial" w:hAnsi="Arial" w:cs="Arial"/>
          <w:sz w:val="24"/>
          <w:szCs w:val="24"/>
        </w:rPr>
      </w:pPr>
      <w:r w:rsidRPr="00605D4D">
        <w:rPr>
          <w:rFonts w:ascii="Arial" w:hAnsi="Arial" w:cs="Arial"/>
          <w:sz w:val="24"/>
          <w:szCs w:val="24"/>
        </w:rPr>
        <w:t xml:space="preserve">The asymmetry of information in this scenario would impact the actions of competitors and customers. In an efficient market these parties would have access to all of the information and be able to make well-informed decisions. </w:t>
      </w:r>
    </w:p>
    <w:p w14:paraId="52AC40F7" w14:textId="77777777" w:rsidR="00935AA9" w:rsidRDefault="00935AA9" w:rsidP="00935AA9">
      <w:pPr>
        <w:jc w:val="both"/>
        <w:rPr>
          <w:rFonts w:ascii="Arial" w:hAnsi="Arial" w:cs="Arial"/>
          <w:sz w:val="24"/>
          <w:szCs w:val="24"/>
        </w:rPr>
      </w:pPr>
      <w:r>
        <w:rPr>
          <w:rFonts w:ascii="Arial" w:hAnsi="Arial" w:cs="Arial"/>
          <w:b/>
          <w:caps/>
          <w:sz w:val="28"/>
          <w:szCs w:val="28"/>
        </w:rPr>
        <w:t xml:space="preserve"> </w:t>
      </w:r>
    </w:p>
    <w:p w14:paraId="3545310D" w14:textId="77777777" w:rsidR="00935AA9" w:rsidRDefault="00935AA9" w:rsidP="00935AA9">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10</w:t>
      </w:r>
      <w:r w:rsidRPr="001B208F">
        <w:rPr>
          <w:rFonts w:ascii="Arial" w:hAnsi="Arial" w:cs="Arial"/>
          <w:b/>
          <w:caps/>
          <w:sz w:val="28"/>
          <w:szCs w:val="28"/>
        </w:rPr>
        <w:t xml:space="preserve"> </w:t>
      </w:r>
      <w:r>
        <w:rPr>
          <w:rFonts w:ascii="Arial" w:hAnsi="Arial" w:cs="Arial"/>
          <w:b/>
          <w:caps/>
          <w:sz w:val="28"/>
          <w:szCs w:val="28"/>
        </w:rPr>
        <w:t>disclosure decision</w:t>
      </w:r>
    </w:p>
    <w:p w14:paraId="3A779A16" w14:textId="77777777" w:rsidR="00935AA9" w:rsidRDefault="00935AA9" w:rsidP="00935AA9">
      <w:pPr>
        <w:jc w:val="both"/>
        <w:rPr>
          <w:rFonts w:ascii="Arial" w:hAnsi="Arial" w:cs="Arial"/>
          <w:b/>
          <w:caps/>
          <w:sz w:val="28"/>
          <w:szCs w:val="28"/>
        </w:rPr>
      </w:pPr>
    </w:p>
    <w:p w14:paraId="195F1A15" w14:textId="77777777" w:rsidR="00935AA9" w:rsidRDefault="00935AA9" w:rsidP="00935AA9">
      <w:pPr>
        <w:numPr>
          <w:ilvl w:val="0"/>
          <w:numId w:val="33"/>
        </w:numPr>
        <w:ind w:left="567" w:hanging="567"/>
        <w:jc w:val="both"/>
        <w:rPr>
          <w:rFonts w:ascii="Arial" w:hAnsi="Arial" w:cs="Arial"/>
          <w:sz w:val="24"/>
          <w:szCs w:val="24"/>
        </w:rPr>
      </w:pPr>
      <w:r w:rsidRPr="00605D4D">
        <w:rPr>
          <w:rFonts w:ascii="Arial" w:hAnsi="Arial" w:cs="Arial"/>
          <w:sz w:val="24"/>
          <w:szCs w:val="24"/>
        </w:rPr>
        <w:t xml:space="preserve">Management may want to wait for confirmation that the product is the cause of the injuries for several reasons. </w:t>
      </w:r>
      <w:r>
        <w:rPr>
          <w:rFonts w:ascii="Arial" w:hAnsi="Arial" w:cs="Arial"/>
          <w:sz w:val="24"/>
          <w:szCs w:val="24"/>
        </w:rPr>
        <w:t>T</w:t>
      </w:r>
      <w:r w:rsidRPr="00605D4D">
        <w:rPr>
          <w:rFonts w:ascii="Arial" w:hAnsi="Arial" w:cs="Arial"/>
          <w:sz w:val="24"/>
          <w:szCs w:val="24"/>
        </w:rPr>
        <w:t xml:space="preserve">he costs of issuing a recall may be significant and the negative publicity may have an impact on the reputation of the company and reduce future sales. </w:t>
      </w:r>
      <w:r>
        <w:rPr>
          <w:rFonts w:ascii="Arial" w:hAnsi="Arial" w:cs="Arial"/>
          <w:sz w:val="24"/>
          <w:szCs w:val="24"/>
        </w:rPr>
        <w:t>Also,</w:t>
      </w:r>
      <w:r w:rsidRPr="00605D4D">
        <w:rPr>
          <w:rFonts w:ascii="Arial" w:hAnsi="Arial" w:cs="Arial"/>
          <w:sz w:val="24"/>
          <w:szCs w:val="24"/>
        </w:rPr>
        <w:t xml:space="preserve"> management may not want to damage their personal reputation or risk losing out on a bonus or promotion by admitting to the failed product. </w:t>
      </w:r>
      <w:r>
        <w:rPr>
          <w:rFonts w:ascii="Arial" w:hAnsi="Arial" w:cs="Arial"/>
          <w:sz w:val="24"/>
          <w:szCs w:val="24"/>
        </w:rPr>
        <w:t>The company also does not want to increase its exposure to lawsuits until more information is known.</w:t>
      </w:r>
    </w:p>
    <w:p w14:paraId="7078542B" w14:textId="77777777" w:rsidR="00935AA9" w:rsidRDefault="00935AA9" w:rsidP="00935AA9">
      <w:pPr>
        <w:ind w:left="709" w:hanging="425"/>
        <w:jc w:val="both"/>
        <w:rPr>
          <w:rFonts w:ascii="Arial" w:hAnsi="Arial" w:cs="Arial"/>
          <w:sz w:val="24"/>
          <w:szCs w:val="24"/>
        </w:rPr>
      </w:pPr>
    </w:p>
    <w:p w14:paraId="5341ECD5" w14:textId="77777777" w:rsidR="00935AA9" w:rsidRDefault="00935AA9" w:rsidP="00935AA9">
      <w:pPr>
        <w:numPr>
          <w:ilvl w:val="0"/>
          <w:numId w:val="33"/>
        </w:numPr>
        <w:ind w:left="567" w:hanging="567"/>
        <w:jc w:val="both"/>
        <w:rPr>
          <w:rFonts w:ascii="Arial" w:hAnsi="Arial" w:cs="Arial"/>
          <w:sz w:val="24"/>
          <w:szCs w:val="24"/>
        </w:rPr>
      </w:pPr>
      <w:r w:rsidRPr="00605D4D">
        <w:rPr>
          <w:rFonts w:ascii="Arial" w:hAnsi="Arial" w:cs="Arial"/>
          <w:sz w:val="24"/>
          <w:szCs w:val="24"/>
        </w:rPr>
        <w:t xml:space="preserve">While the expectation is that negative publicity will result from admitting to a faulty product, there is the potential that customers will see the communication as a sign of integrity and it may improve their long-term trust in the brand. As well, recalling the product may help prevent future injuries and potential lawsuits. </w:t>
      </w:r>
    </w:p>
    <w:p w14:paraId="232780EC" w14:textId="77777777" w:rsidR="00935AA9" w:rsidRDefault="00935AA9" w:rsidP="00935AA9">
      <w:pPr>
        <w:ind w:left="567"/>
        <w:jc w:val="both"/>
        <w:rPr>
          <w:rFonts w:ascii="Arial" w:hAnsi="Arial" w:cs="Arial"/>
          <w:sz w:val="24"/>
          <w:szCs w:val="24"/>
        </w:rPr>
      </w:pPr>
    </w:p>
    <w:p w14:paraId="3D899389" w14:textId="77777777" w:rsidR="00935AA9" w:rsidRDefault="00935AA9" w:rsidP="00935AA9">
      <w:pPr>
        <w:numPr>
          <w:ilvl w:val="0"/>
          <w:numId w:val="33"/>
        </w:numPr>
        <w:ind w:left="567" w:hanging="567"/>
        <w:jc w:val="both"/>
        <w:rPr>
          <w:rFonts w:ascii="Arial" w:hAnsi="Arial" w:cs="Arial"/>
          <w:sz w:val="24"/>
          <w:szCs w:val="24"/>
        </w:rPr>
      </w:pPr>
      <w:r w:rsidRPr="00605D4D">
        <w:rPr>
          <w:rFonts w:ascii="Arial" w:hAnsi="Arial" w:cs="Arial"/>
          <w:sz w:val="24"/>
          <w:szCs w:val="24"/>
        </w:rPr>
        <w:t>From an ethical standpoint the best course of action would be to communicate to the public the potential safety hazard related to the product and recall the toy. While the profitability of a company is important, when it comes to potential harm to users</w:t>
      </w:r>
      <w:r>
        <w:rPr>
          <w:rFonts w:ascii="Arial" w:hAnsi="Arial" w:cs="Arial"/>
          <w:sz w:val="24"/>
          <w:szCs w:val="24"/>
        </w:rPr>
        <w:t>,</w:t>
      </w:r>
      <w:r w:rsidRPr="00605D4D">
        <w:rPr>
          <w:rFonts w:ascii="Arial" w:hAnsi="Arial" w:cs="Arial"/>
          <w:sz w:val="24"/>
          <w:szCs w:val="24"/>
        </w:rPr>
        <w:t xml:space="preserve"> a company should prioritize the safety of their customers. As the advisor to ABC Inc. a recall and further research into the potential malfunction is recommended.</w:t>
      </w:r>
    </w:p>
    <w:p w14:paraId="61EDB247" w14:textId="77777777" w:rsidR="00935AA9" w:rsidRDefault="00935AA9" w:rsidP="00935AA9">
      <w:pPr>
        <w:jc w:val="both"/>
        <w:rPr>
          <w:rFonts w:ascii="Arial" w:hAnsi="Arial" w:cs="Arial"/>
          <w:sz w:val="24"/>
          <w:szCs w:val="24"/>
        </w:rPr>
      </w:pPr>
    </w:p>
    <w:p w14:paraId="76DD40E1" w14:textId="77777777" w:rsidR="00935AA9" w:rsidRDefault="00935AA9" w:rsidP="00935AA9">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11</w:t>
      </w:r>
      <w:r w:rsidRPr="001B208F">
        <w:rPr>
          <w:rFonts w:ascii="Arial" w:hAnsi="Arial" w:cs="Arial"/>
          <w:b/>
          <w:caps/>
          <w:sz w:val="28"/>
          <w:szCs w:val="28"/>
        </w:rPr>
        <w:t xml:space="preserve"> </w:t>
      </w:r>
      <w:r>
        <w:rPr>
          <w:rFonts w:ascii="Arial" w:hAnsi="Arial" w:cs="Arial"/>
          <w:b/>
          <w:caps/>
          <w:sz w:val="28"/>
          <w:szCs w:val="28"/>
        </w:rPr>
        <w:t>users of integrated reporting</w:t>
      </w:r>
    </w:p>
    <w:p w14:paraId="210EF7F1" w14:textId="77777777" w:rsidR="00935AA9" w:rsidRDefault="00935AA9" w:rsidP="00935AA9">
      <w:pPr>
        <w:jc w:val="both"/>
        <w:rPr>
          <w:rFonts w:ascii="Arial" w:hAnsi="Arial" w:cs="Arial"/>
          <w:b/>
          <w:caps/>
          <w:sz w:val="28"/>
          <w:szCs w:val="28"/>
        </w:rPr>
      </w:pPr>
    </w:p>
    <w:p w14:paraId="564AAA4C" w14:textId="77777777" w:rsidR="00935AA9" w:rsidRDefault="00935AA9" w:rsidP="00935AA9">
      <w:pPr>
        <w:jc w:val="both"/>
        <w:rPr>
          <w:rFonts w:ascii="Arial" w:hAnsi="Arial" w:cs="Arial"/>
          <w:sz w:val="24"/>
          <w:szCs w:val="24"/>
        </w:rPr>
      </w:pPr>
      <w:r w:rsidRPr="00605D4D">
        <w:rPr>
          <w:rFonts w:ascii="Arial" w:hAnsi="Arial" w:cs="Arial"/>
          <w:sz w:val="24"/>
          <w:szCs w:val="24"/>
        </w:rPr>
        <w:t xml:space="preserve">Institutional investors are those investors who are willing to devote time and resources to ensuring they make the best investments, and they do this by obtaining a good deal of information about the companies they invest in. A typical institutional investor may be a company similar to a pension or a mutual fund. </w:t>
      </w:r>
    </w:p>
    <w:p w14:paraId="097405F9" w14:textId="77777777" w:rsidR="00935AA9" w:rsidRDefault="00935AA9" w:rsidP="00935AA9">
      <w:pPr>
        <w:jc w:val="both"/>
        <w:rPr>
          <w:rFonts w:ascii="Arial" w:hAnsi="Arial" w:cs="Arial"/>
          <w:sz w:val="24"/>
          <w:szCs w:val="24"/>
        </w:rPr>
      </w:pPr>
    </w:p>
    <w:p w14:paraId="4315C533" w14:textId="77777777" w:rsidR="00935AA9" w:rsidRDefault="00935AA9" w:rsidP="00935AA9">
      <w:pPr>
        <w:jc w:val="both"/>
        <w:rPr>
          <w:rFonts w:ascii="Arial" w:hAnsi="Arial" w:cs="Arial"/>
          <w:b/>
          <w:caps/>
          <w:sz w:val="28"/>
          <w:szCs w:val="28"/>
        </w:rPr>
      </w:pPr>
      <w:r w:rsidRPr="00605D4D">
        <w:rPr>
          <w:rFonts w:ascii="Arial" w:hAnsi="Arial" w:cs="Arial"/>
          <w:sz w:val="24"/>
          <w:szCs w:val="24"/>
        </w:rPr>
        <w:t>Integrated financial reporting takes into consideration non-financial performance measures including environmental and governance indicators. The greater variety of information that would be required with integrated reporting would suit the institutional investor’s needs as a user of the statements. The benefit to this type of investor is not only the added variety in information provided, but also enables them to develop a deeper understanding of the business operations in the current period, and where the company is likely headed based on their business model and practices.</w:t>
      </w:r>
    </w:p>
    <w:p w14:paraId="353B01A8" w14:textId="77777777" w:rsidR="00935AA9" w:rsidRDefault="00935AA9" w:rsidP="00935AA9">
      <w:pPr>
        <w:jc w:val="both"/>
        <w:rPr>
          <w:rFonts w:ascii="Arial" w:hAnsi="Arial" w:cs="Arial"/>
          <w:sz w:val="24"/>
          <w:szCs w:val="24"/>
        </w:rPr>
      </w:pPr>
      <w:r>
        <w:rPr>
          <w:rFonts w:ascii="Arial" w:hAnsi="Arial" w:cs="Arial"/>
          <w:b/>
          <w:caps/>
          <w:sz w:val="28"/>
          <w:szCs w:val="28"/>
        </w:rPr>
        <w:t xml:space="preserve"> </w:t>
      </w:r>
    </w:p>
    <w:p w14:paraId="33BB527D" w14:textId="77777777" w:rsidR="00935AA9" w:rsidRDefault="00935AA9" w:rsidP="00935AA9">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12 funding principles</w:t>
      </w:r>
    </w:p>
    <w:p w14:paraId="345851B0" w14:textId="77777777" w:rsidR="00935AA9" w:rsidRDefault="00935AA9" w:rsidP="00935AA9">
      <w:pPr>
        <w:jc w:val="both"/>
        <w:rPr>
          <w:rFonts w:ascii="Arial" w:hAnsi="Arial" w:cs="Arial"/>
          <w:b/>
          <w:caps/>
          <w:sz w:val="28"/>
          <w:szCs w:val="28"/>
        </w:rPr>
      </w:pPr>
    </w:p>
    <w:p w14:paraId="3B42A355" w14:textId="77777777" w:rsidR="00935AA9" w:rsidRDefault="00935AA9" w:rsidP="00935AA9">
      <w:pPr>
        <w:numPr>
          <w:ilvl w:val="0"/>
          <w:numId w:val="34"/>
        </w:numPr>
        <w:ind w:left="426" w:hanging="426"/>
        <w:jc w:val="both"/>
        <w:rPr>
          <w:rFonts w:ascii="Arial" w:hAnsi="Arial" w:cs="Arial"/>
          <w:sz w:val="24"/>
          <w:szCs w:val="24"/>
        </w:rPr>
      </w:pPr>
      <w:r w:rsidRPr="00605D4D">
        <w:rPr>
          <w:rFonts w:ascii="Arial" w:hAnsi="Arial" w:cs="Arial"/>
          <w:sz w:val="24"/>
          <w:szCs w:val="24"/>
        </w:rPr>
        <w:t>The first principle stating that funding should be broad-based indicates that IASB funding should be from many sources so that IASB does not need to rely on one source. The reason for this is if a single group or person provided significant funding to the IASB that group would have undue influence. There is potential for the group to convince standard setters to make changes in their favour in order to maintain the funding the IASB needs to operate.</w:t>
      </w:r>
    </w:p>
    <w:p w14:paraId="0680B7EB" w14:textId="109A10D3" w:rsidR="00935AA9" w:rsidRDefault="00935AA9" w:rsidP="00935AA9">
      <w:pPr>
        <w:ind w:left="426"/>
        <w:jc w:val="both"/>
        <w:rPr>
          <w:rFonts w:ascii="Arial" w:hAnsi="Arial" w:cs="Arial"/>
          <w:sz w:val="24"/>
          <w:szCs w:val="24"/>
        </w:rPr>
      </w:pPr>
      <w:r w:rsidRPr="00605D4D">
        <w:rPr>
          <w:rFonts w:ascii="Arial" w:hAnsi="Arial" w:cs="Arial"/>
          <w:sz w:val="24"/>
          <w:szCs w:val="24"/>
        </w:rPr>
        <w:br/>
        <w:t>The second principle that funding be compelling is to promote funding of some level from all those who will benefit from the centralized standard setting of the IASB. As the IASB has 16 members using its standards</w:t>
      </w:r>
      <w:r w:rsidR="004A1D92">
        <w:rPr>
          <w:rFonts w:ascii="Arial" w:hAnsi="Arial" w:cs="Arial"/>
          <w:sz w:val="24"/>
          <w:szCs w:val="24"/>
        </w:rPr>
        <w:t>,</w:t>
      </w:r>
      <w:r w:rsidRPr="00605D4D">
        <w:rPr>
          <w:rFonts w:ascii="Arial" w:hAnsi="Arial" w:cs="Arial"/>
          <w:sz w:val="24"/>
          <w:szCs w:val="24"/>
        </w:rPr>
        <w:t xml:space="preserve"> this principle would be that all members should contribute </w:t>
      </w:r>
      <w:r>
        <w:rPr>
          <w:rFonts w:ascii="Arial" w:hAnsi="Arial" w:cs="Arial"/>
          <w:sz w:val="24"/>
          <w:szCs w:val="24"/>
        </w:rPr>
        <w:t xml:space="preserve">in exchange </w:t>
      </w:r>
      <w:r w:rsidRPr="00605D4D">
        <w:rPr>
          <w:rFonts w:ascii="Arial" w:hAnsi="Arial" w:cs="Arial"/>
          <w:sz w:val="24"/>
          <w:szCs w:val="24"/>
        </w:rPr>
        <w:t>for the use of the standards. All parties contributing can reduce the risk that one party would have influence in politicizing the standards by being one of few contributors.</w:t>
      </w:r>
      <w:r w:rsidRPr="00605D4D">
        <w:rPr>
          <w:rFonts w:ascii="Arial" w:hAnsi="Arial" w:cs="Arial"/>
          <w:sz w:val="24"/>
          <w:szCs w:val="24"/>
        </w:rPr>
        <w:br/>
      </w:r>
      <w:r w:rsidRPr="00605D4D">
        <w:rPr>
          <w:rFonts w:ascii="Arial" w:hAnsi="Arial" w:cs="Arial"/>
          <w:sz w:val="24"/>
          <w:szCs w:val="24"/>
        </w:rPr>
        <w:br/>
        <w:t>The principle that requires open-ended funding indicates that the funding parties should not be guaranteed any particular results. This reduces the potential politicization of the IASB receiving funding by parties for the sole purpose of fulfilling those parties’ goals.</w:t>
      </w:r>
    </w:p>
    <w:p w14:paraId="131C6327" w14:textId="77777777" w:rsidR="00935AA9" w:rsidRDefault="00935AA9" w:rsidP="00935AA9">
      <w:pPr>
        <w:ind w:left="426"/>
        <w:jc w:val="both"/>
        <w:rPr>
          <w:rFonts w:ascii="Arial" w:hAnsi="Arial" w:cs="Arial"/>
          <w:sz w:val="24"/>
          <w:szCs w:val="24"/>
        </w:rPr>
      </w:pPr>
      <w:r w:rsidRPr="00605D4D">
        <w:rPr>
          <w:rFonts w:ascii="Arial" w:hAnsi="Arial" w:cs="Arial"/>
          <w:sz w:val="24"/>
          <w:szCs w:val="24"/>
        </w:rPr>
        <w:br/>
        <w:t xml:space="preserve">The fourth principle for the IASB is that funding be country-specific, meaning that participating countries that use the standards set by the IASB should provide funding proportionately. This would encourage funding from all parties and increased funding from all of the larger countries should prevent a single country from having higher influence than any other. This also ensures a sufficient level of funding can exist for the IASB to operate. </w:t>
      </w:r>
    </w:p>
    <w:p w14:paraId="43148C29" w14:textId="77777777" w:rsidR="00935AA9" w:rsidRDefault="00935AA9" w:rsidP="00935AA9">
      <w:pPr>
        <w:ind w:left="720"/>
        <w:jc w:val="both"/>
        <w:rPr>
          <w:rFonts w:ascii="Arial" w:hAnsi="Arial" w:cs="Arial"/>
          <w:sz w:val="24"/>
          <w:szCs w:val="24"/>
        </w:rPr>
      </w:pPr>
    </w:p>
    <w:p w14:paraId="0651D531" w14:textId="77777777" w:rsidR="00935AA9" w:rsidRDefault="00935AA9" w:rsidP="00935AA9">
      <w:pPr>
        <w:numPr>
          <w:ilvl w:val="0"/>
          <w:numId w:val="34"/>
        </w:numPr>
        <w:ind w:left="426" w:hanging="426"/>
        <w:jc w:val="both"/>
        <w:rPr>
          <w:rFonts w:ascii="Arial" w:hAnsi="Arial" w:cs="Arial"/>
          <w:sz w:val="24"/>
          <w:szCs w:val="24"/>
        </w:rPr>
      </w:pPr>
      <w:r w:rsidRPr="00605D4D">
        <w:rPr>
          <w:rFonts w:ascii="Arial" w:hAnsi="Arial" w:cs="Arial"/>
          <w:sz w:val="24"/>
          <w:szCs w:val="24"/>
        </w:rPr>
        <w:t xml:space="preserve">Without the </w:t>
      </w:r>
      <w:r>
        <w:rPr>
          <w:rFonts w:ascii="Arial" w:hAnsi="Arial" w:cs="Arial"/>
          <w:sz w:val="24"/>
          <w:szCs w:val="24"/>
        </w:rPr>
        <w:t>four</w:t>
      </w:r>
      <w:r w:rsidRPr="00605D4D">
        <w:rPr>
          <w:rFonts w:ascii="Arial" w:hAnsi="Arial" w:cs="Arial"/>
          <w:sz w:val="24"/>
          <w:szCs w:val="24"/>
        </w:rPr>
        <w:t xml:space="preserve"> principles discussed above there is a high likelihood of standard setting being influenced by individual groups to achieve more favourable standards for their particular type of organization. This would impact the ability of IASB to develop standards that are fair and consistent so that financial information can be presented appropriately.</w:t>
      </w:r>
    </w:p>
    <w:p w14:paraId="0C6C798B" w14:textId="77777777" w:rsidR="00935AA9" w:rsidRDefault="00935AA9" w:rsidP="00935AA9">
      <w:pPr>
        <w:jc w:val="both"/>
        <w:rPr>
          <w:rFonts w:ascii="Arial" w:hAnsi="Arial" w:cs="Arial"/>
          <w:sz w:val="24"/>
          <w:szCs w:val="24"/>
        </w:rPr>
      </w:pPr>
    </w:p>
    <w:p w14:paraId="387F7A93" w14:textId="77777777" w:rsidR="00935AA9" w:rsidRPr="00605D4D" w:rsidRDefault="00935AA9" w:rsidP="00935AA9">
      <w:pPr>
        <w:numPr>
          <w:ilvl w:val="0"/>
          <w:numId w:val="34"/>
        </w:numPr>
        <w:ind w:left="426" w:hanging="426"/>
        <w:jc w:val="both"/>
        <w:rPr>
          <w:rFonts w:ascii="Arial" w:hAnsi="Arial" w:cs="Arial"/>
          <w:sz w:val="24"/>
          <w:szCs w:val="24"/>
        </w:rPr>
      </w:pPr>
      <w:r w:rsidRPr="00605D4D">
        <w:rPr>
          <w:rFonts w:ascii="Arial" w:hAnsi="Arial" w:cs="Arial"/>
          <w:sz w:val="24"/>
          <w:szCs w:val="24"/>
        </w:rPr>
        <w:t xml:space="preserve">Since the </w:t>
      </w:r>
      <w:proofErr w:type="spellStart"/>
      <w:r w:rsidRPr="00605D4D">
        <w:rPr>
          <w:rFonts w:ascii="Arial" w:hAnsi="Arial" w:cs="Arial"/>
          <w:sz w:val="24"/>
          <w:szCs w:val="24"/>
        </w:rPr>
        <w:t>AcSB</w:t>
      </w:r>
      <w:proofErr w:type="spellEnd"/>
      <w:r w:rsidRPr="00605D4D">
        <w:rPr>
          <w:rFonts w:ascii="Arial" w:hAnsi="Arial" w:cs="Arial"/>
          <w:sz w:val="24"/>
          <w:szCs w:val="24"/>
        </w:rPr>
        <w:t xml:space="preserve"> and FASB are national organizations, the country-specific principles would not apply. Each organization is focused on setting standards for their own country (Canada and the United States)</w:t>
      </w:r>
      <w:r>
        <w:rPr>
          <w:rFonts w:ascii="Arial" w:hAnsi="Arial" w:cs="Arial"/>
          <w:sz w:val="24"/>
          <w:szCs w:val="24"/>
        </w:rPr>
        <w:t xml:space="preserve">. In addition, in Canada up until fairly recently, the </w:t>
      </w:r>
      <w:proofErr w:type="spellStart"/>
      <w:r>
        <w:rPr>
          <w:rFonts w:ascii="Arial" w:hAnsi="Arial" w:cs="Arial"/>
          <w:sz w:val="24"/>
          <w:szCs w:val="24"/>
        </w:rPr>
        <w:t>AcSB</w:t>
      </w:r>
      <w:proofErr w:type="spellEnd"/>
      <w:r>
        <w:rPr>
          <w:rFonts w:ascii="Arial" w:hAnsi="Arial" w:cs="Arial"/>
          <w:sz w:val="24"/>
          <w:szCs w:val="24"/>
        </w:rPr>
        <w:t xml:space="preserve"> was housed within the CICA and other accounting designations often felt that they did not have appropriate input into the standard setting process. With the unification of the accounting profession in Canada, the principle related to being broad-based is likely to be more fully applied.</w:t>
      </w:r>
    </w:p>
    <w:p w14:paraId="0D8E3245" w14:textId="77777777" w:rsidR="00935AA9" w:rsidRDefault="00935AA9" w:rsidP="00935AA9"/>
    <w:p w14:paraId="232B44E1" w14:textId="77777777" w:rsidR="00935AA9" w:rsidRDefault="00935AA9" w:rsidP="00935AA9">
      <w:pPr>
        <w:jc w:val="both"/>
        <w:rPr>
          <w:rFonts w:ascii="Arial" w:hAnsi="Arial" w:cs="Arial"/>
          <w:b/>
          <w:caps/>
          <w:sz w:val="28"/>
          <w:szCs w:val="28"/>
        </w:rPr>
      </w:pPr>
      <w:r w:rsidRPr="001B208F">
        <w:rPr>
          <w:rFonts w:ascii="Arial" w:hAnsi="Arial" w:cs="Arial"/>
          <w:b/>
          <w:caps/>
          <w:sz w:val="28"/>
          <w:szCs w:val="28"/>
        </w:rPr>
        <w:t xml:space="preserve"> </w:t>
      </w:r>
    </w:p>
    <w:p w14:paraId="4DFE2DF9" w14:textId="77777777" w:rsidR="00935AA9" w:rsidRDefault="00935AA9" w:rsidP="00935AA9">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13 materiality</w:t>
      </w:r>
    </w:p>
    <w:p w14:paraId="2B36992D" w14:textId="77777777" w:rsidR="00935AA9" w:rsidRDefault="00935AA9" w:rsidP="00935AA9">
      <w:pPr>
        <w:jc w:val="both"/>
        <w:rPr>
          <w:rFonts w:ascii="Arial" w:hAnsi="Arial" w:cs="Arial"/>
          <w:b/>
          <w:caps/>
          <w:sz w:val="28"/>
          <w:szCs w:val="28"/>
        </w:rPr>
      </w:pPr>
    </w:p>
    <w:p w14:paraId="689F2684" w14:textId="77777777" w:rsidR="00935AA9" w:rsidRDefault="00935AA9" w:rsidP="009D0699">
      <w:pPr>
        <w:pStyle w:val="ListParagraph"/>
        <w:numPr>
          <w:ilvl w:val="0"/>
          <w:numId w:val="41"/>
        </w:numPr>
        <w:spacing w:after="200" w:line="276" w:lineRule="auto"/>
        <w:ind w:hanging="578"/>
        <w:contextualSpacing/>
        <w:jc w:val="both"/>
        <w:rPr>
          <w:rFonts w:ascii="Arial" w:hAnsi="Arial" w:cs="Arial"/>
          <w:sz w:val="24"/>
          <w:szCs w:val="24"/>
          <w:lang w:val="en-US"/>
        </w:rPr>
      </w:pPr>
      <w:r>
        <w:rPr>
          <w:rFonts w:ascii="Arial" w:hAnsi="Arial" w:cs="Arial"/>
          <w:sz w:val="24"/>
          <w:szCs w:val="24"/>
          <w:lang w:val="en-US"/>
        </w:rPr>
        <w:t>As part of the projects connected with its Disclosure Initiative, the IASB was informed that one of the major reasons for the disclosure overload problem was that the concept of materiality was not being applied appropriately in practice, due to lack of guidance on how it should be applied. This has resulted in the reporting of significant amounts of irrelevant information and insufficient relevant information in the notes to the financial statements. To rectify this lack of guidance, the IASB began its materiality project.</w:t>
      </w:r>
    </w:p>
    <w:p w14:paraId="3C95879F" w14:textId="77777777" w:rsidR="00935AA9" w:rsidRDefault="00935AA9" w:rsidP="00935AA9">
      <w:pPr>
        <w:pStyle w:val="ListParagraph"/>
        <w:rPr>
          <w:rFonts w:ascii="Arial" w:hAnsi="Arial" w:cs="Arial"/>
          <w:sz w:val="24"/>
          <w:szCs w:val="24"/>
          <w:lang w:val="en-US"/>
        </w:rPr>
      </w:pPr>
    </w:p>
    <w:p w14:paraId="4F80A74B" w14:textId="77777777" w:rsidR="00935AA9" w:rsidRDefault="00935AA9" w:rsidP="009D0699">
      <w:pPr>
        <w:pStyle w:val="ListParagraph"/>
        <w:numPr>
          <w:ilvl w:val="0"/>
          <w:numId w:val="41"/>
        </w:numPr>
        <w:spacing w:after="200" w:line="276" w:lineRule="auto"/>
        <w:ind w:hanging="578"/>
        <w:contextualSpacing/>
        <w:jc w:val="both"/>
        <w:rPr>
          <w:rFonts w:ascii="Arial" w:hAnsi="Arial" w:cs="Arial"/>
          <w:sz w:val="24"/>
          <w:szCs w:val="24"/>
          <w:lang w:val="en-US"/>
        </w:rPr>
      </w:pPr>
      <w:r>
        <w:rPr>
          <w:rFonts w:ascii="Arial" w:hAnsi="Arial" w:cs="Arial"/>
          <w:sz w:val="24"/>
          <w:szCs w:val="24"/>
          <w:lang w:val="en-US"/>
        </w:rPr>
        <w:t xml:space="preserve">The intent of the Practice Statement was not to change the definition of the </w:t>
      </w:r>
      <w:proofErr w:type="gramStart"/>
      <w:r>
        <w:rPr>
          <w:rFonts w:ascii="Arial" w:hAnsi="Arial" w:cs="Arial"/>
          <w:sz w:val="24"/>
          <w:szCs w:val="24"/>
          <w:lang w:val="en-US"/>
        </w:rPr>
        <w:t>term  “</w:t>
      </w:r>
      <w:proofErr w:type="gramEnd"/>
      <w:r>
        <w:rPr>
          <w:rFonts w:ascii="Arial" w:hAnsi="Arial" w:cs="Arial"/>
          <w:sz w:val="24"/>
          <w:szCs w:val="24"/>
          <w:lang w:val="en-US"/>
        </w:rPr>
        <w:t>material” as already set out in IAS 1 (</w:t>
      </w:r>
      <w:r w:rsidRPr="0031756A">
        <w:rPr>
          <w:rFonts w:ascii="Arial" w:hAnsi="Arial" w:cs="Arial"/>
          <w:i/>
          <w:sz w:val="24"/>
          <w:szCs w:val="24"/>
          <w:lang w:val="en-US"/>
        </w:rPr>
        <w:t>Presentation of financial statements</w:t>
      </w:r>
      <w:r>
        <w:rPr>
          <w:rFonts w:ascii="Arial" w:hAnsi="Arial" w:cs="Arial"/>
          <w:sz w:val="24"/>
          <w:szCs w:val="24"/>
          <w:lang w:val="en-US"/>
        </w:rPr>
        <w:t>) and IAS 8 (</w:t>
      </w:r>
      <w:r w:rsidRPr="0031756A">
        <w:rPr>
          <w:rFonts w:ascii="Arial" w:hAnsi="Arial" w:cs="Arial"/>
          <w:i/>
          <w:sz w:val="24"/>
          <w:szCs w:val="24"/>
          <w:lang w:val="en-US"/>
        </w:rPr>
        <w:t>Accounting policies, changes in accounting estimates and errors</w:t>
      </w:r>
      <w:r>
        <w:rPr>
          <w:rFonts w:ascii="Arial" w:hAnsi="Arial" w:cs="Arial"/>
          <w:sz w:val="24"/>
          <w:szCs w:val="24"/>
          <w:lang w:val="en-US"/>
        </w:rPr>
        <w:t xml:space="preserve">), or of “materiality” as described in the </w:t>
      </w:r>
      <w:r w:rsidRPr="0031756A">
        <w:rPr>
          <w:rFonts w:ascii="Arial" w:hAnsi="Arial" w:cs="Arial"/>
          <w:i/>
          <w:sz w:val="24"/>
          <w:szCs w:val="24"/>
          <w:lang w:val="en-US"/>
        </w:rPr>
        <w:t>Conceptual Framework</w:t>
      </w:r>
      <w:r>
        <w:rPr>
          <w:rFonts w:ascii="Arial" w:hAnsi="Arial" w:cs="Arial"/>
          <w:sz w:val="24"/>
          <w:szCs w:val="24"/>
          <w:lang w:val="en-US"/>
        </w:rPr>
        <w:t>’s qualitative characteristic QC11:</w:t>
      </w:r>
    </w:p>
    <w:p w14:paraId="159EBB7F" w14:textId="77777777" w:rsidR="00935AA9" w:rsidRDefault="00935AA9" w:rsidP="00935AA9">
      <w:pPr>
        <w:pStyle w:val="ListParagraph"/>
        <w:rPr>
          <w:rFonts w:ascii="Arial" w:hAnsi="Arial" w:cs="Arial"/>
          <w:sz w:val="24"/>
          <w:szCs w:val="24"/>
          <w:lang w:val="en-US"/>
        </w:rPr>
      </w:pPr>
    </w:p>
    <w:p w14:paraId="058BA30C" w14:textId="77777777" w:rsidR="00935AA9" w:rsidRDefault="00935AA9" w:rsidP="00935AA9">
      <w:pPr>
        <w:pStyle w:val="ListParagraph"/>
        <w:rPr>
          <w:rFonts w:ascii="Arial" w:hAnsi="Arial" w:cs="Arial"/>
          <w:sz w:val="24"/>
          <w:szCs w:val="24"/>
          <w:lang w:val="en-US"/>
        </w:rPr>
      </w:pPr>
      <w:r>
        <w:rPr>
          <w:rFonts w:ascii="Arial" w:hAnsi="Arial" w:cs="Arial"/>
          <w:sz w:val="24"/>
          <w:szCs w:val="24"/>
          <w:lang w:val="en-US"/>
        </w:rPr>
        <w:t>“Material</w:t>
      </w:r>
    </w:p>
    <w:p w14:paraId="58FAC7C5" w14:textId="77777777" w:rsidR="00935AA9" w:rsidRDefault="00935AA9" w:rsidP="00935AA9">
      <w:pPr>
        <w:pStyle w:val="ListParagraph"/>
        <w:jc w:val="both"/>
        <w:rPr>
          <w:rFonts w:ascii="Arial" w:hAnsi="Arial" w:cs="Arial"/>
          <w:sz w:val="24"/>
          <w:szCs w:val="24"/>
          <w:lang w:val="en-US"/>
        </w:rPr>
      </w:pPr>
      <w:r>
        <w:rPr>
          <w:rFonts w:ascii="Arial" w:hAnsi="Arial" w:cs="Arial"/>
          <w:sz w:val="24"/>
          <w:szCs w:val="24"/>
          <w:lang w:val="en-US"/>
        </w:rPr>
        <w:t xml:space="preserve">Information is material if it could influence decisions that users make on the basis of financial information about a specific reporting entity. In other words, materiality is an entity-specific aspect of relevance based on the nature or magnitude, or both, of the items to which the information relates in the context of an individual entity’s financial report.” </w:t>
      </w:r>
    </w:p>
    <w:p w14:paraId="27CEA430" w14:textId="77777777" w:rsidR="00935AA9" w:rsidRDefault="00935AA9" w:rsidP="00935AA9">
      <w:pPr>
        <w:pStyle w:val="ListParagraph"/>
        <w:jc w:val="both"/>
        <w:rPr>
          <w:rFonts w:ascii="Arial" w:hAnsi="Arial" w:cs="Arial"/>
          <w:sz w:val="24"/>
          <w:szCs w:val="24"/>
          <w:lang w:val="en-US"/>
        </w:rPr>
      </w:pPr>
    </w:p>
    <w:p w14:paraId="3D7D9430" w14:textId="77777777" w:rsidR="00935AA9" w:rsidRDefault="00935AA9" w:rsidP="009D0699">
      <w:pPr>
        <w:pStyle w:val="ListParagraph"/>
        <w:numPr>
          <w:ilvl w:val="0"/>
          <w:numId w:val="41"/>
        </w:numPr>
        <w:spacing w:after="200" w:line="276" w:lineRule="auto"/>
        <w:ind w:hanging="578"/>
        <w:contextualSpacing/>
        <w:jc w:val="both"/>
        <w:rPr>
          <w:rFonts w:ascii="Arial" w:hAnsi="Arial" w:cs="Arial"/>
          <w:sz w:val="24"/>
          <w:szCs w:val="24"/>
          <w:lang w:val="en-US"/>
        </w:rPr>
      </w:pPr>
      <w:r>
        <w:rPr>
          <w:rFonts w:ascii="Arial" w:hAnsi="Arial" w:cs="Arial"/>
          <w:sz w:val="24"/>
          <w:szCs w:val="24"/>
          <w:lang w:val="en-US"/>
        </w:rPr>
        <w:t xml:space="preserve">Practice Statement 2 recommends a systematic process in making materiality judgements, involving a four-step process. </w:t>
      </w:r>
    </w:p>
    <w:p w14:paraId="15AACB9C" w14:textId="77777777" w:rsidR="00935AA9" w:rsidRDefault="00935AA9" w:rsidP="00935AA9">
      <w:pPr>
        <w:pStyle w:val="ListParagraph"/>
        <w:numPr>
          <w:ilvl w:val="0"/>
          <w:numId w:val="52"/>
        </w:numPr>
        <w:spacing w:after="200" w:line="276" w:lineRule="auto"/>
        <w:contextualSpacing/>
        <w:jc w:val="both"/>
        <w:rPr>
          <w:rFonts w:ascii="Arial" w:hAnsi="Arial" w:cs="Arial"/>
          <w:sz w:val="24"/>
          <w:szCs w:val="24"/>
          <w:lang w:val="en-US"/>
        </w:rPr>
      </w:pPr>
      <w:r>
        <w:rPr>
          <w:rFonts w:ascii="Arial" w:hAnsi="Arial" w:cs="Arial"/>
          <w:sz w:val="24"/>
          <w:szCs w:val="24"/>
          <w:lang w:val="en-US"/>
        </w:rPr>
        <w:t>Step 1- Identify: Identify information that has the potential to be material.</w:t>
      </w:r>
    </w:p>
    <w:p w14:paraId="5451CECD" w14:textId="77777777" w:rsidR="00935AA9" w:rsidRDefault="00935AA9" w:rsidP="00935AA9">
      <w:pPr>
        <w:pStyle w:val="ListParagraph"/>
        <w:numPr>
          <w:ilvl w:val="0"/>
          <w:numId w:val="52"/>
        </w:numPr>
        <w:spacing w:after="200" w:line="276" w:lineRule="auto"/>
        <w:contextualSpacing/>
        <w:jc w:val="both"/>
        <w:rPr>
          <w:rFonts w:ascii="Arial" w:hAnsi="Arial" w:cs="Arial"/>
          <w:sz w:val="24"/>
          <w:szCs w:val="24"/>
          <w:lang w:val="en-US"/>
        </w:rPr>
      </w:pPr>
      <w:r>
        <w:rPr>
          <w:rFonts w:ascii="Arial" w:hAnsi="Arial" w:cs="Arial"/>
          <w:sz w:val="24"/>
          <w:szCs w:val="24"/>
          <w:lang w:val="en-US"/>
        </w:rPr>
        <w:t>Step 2 – Assess: Assess whether the information identified in Step 1 is, in fact, material.</w:t>
      </w:r>
    </w:p>
    <w:p w14:paraId="617771FA" w14:textId="77777777" w:rsidR="00935AA9" w:rsidRDefault="00935AA9" w:rsidP="00935AA9">
      <w:pPr>
        <w:pStyle w:val="ListParagraph"/>
        <w:numPr>
          <w:ilvl w:val="0"/>
          <w:numId w:val="52"/>
        </w:numPr>
        <w:spacing w:after="200" w:line="276" w:lineRule="auto"/>
        <w:contextualSpacing/>
        <w:jc w:val="both"/>
        <w:rPr>
          <w:rFonts w:ascii="Arial" w:hAnsi="Arial" w:cs="Arial"/>
          <w:sz w:val="24"/>
          <w:szCs w:val="24"/>
          <w:lang w:val="en-US"/>
        </w:rPr>
      </w:pPr>
      <w:r>
        <w:rPr>
          <w:rFonts w:ascii="Arial" w:hAnsi="Arial" w:cs="Arial"/>
          <w:sz w:val="24"/>
          <w:szCs w:val="24"/>
          <w:lang w:val="en-US"/>
        </w:rPr>
        <w:t xml:space="preserve">Step 3 – </w:t>
      </w:r>
      <w:proofErr w:type="spellStart"/>
      <w:r>
        <w:rPr>
          <w:rFonts w:ascii="Arial" w:hAnsi="Arial" w:cs="Arial"/>
          <w:sz w:val="24"/>
          <w:szCs w:val="24"/>
          <w:lang w:val="en-US"/>
        </w:rPr>
        <w:t>Organise</w:t>
      </w:r>
      <w:proofErr w:type="spellEnd"/>
      <w:r>
        <w:rPr>
          <w:rFonts w:ascii="Arial" w:hAnsi="Arial" w:cs="Arial"/>
          <w:sz w:val="24"/>
          <w:szCs w:val="24"/>
          <w:lang w:val="en-US"/>
        </w:rPr>
        <w:t xml:space="preserve">: </w:t>
      </w:r>
      <w:proofErr w:type="spellStart"/>
      <w:r>
        <w:rPr>
          <w:rFonts w:ascii="Arial" w:hAnsi="Arial" w:cs="Arial"/>
          <w:sz w:val="24"/>
          <w:szCs w:val="24"/>
          <w:lang w:val="en-US"/>
        </w:rPr>
        <w:t>Organise</w:t>
      </w:r>
      <w:proofErr w:type="spellEnd"/>
      <w:r>
        <w:rPr>
          <w:rFonts w:ascii="Arial" w:hAnsi="Arial" w:cs="Arial"/>
          <w:sz w:val="24"/>
          <w:szCs w:val="24"/>
          <w:lang w:val="en-US"/>
        </w:rPr>
        <w:t xml:space="preserve"> the information within the draft financial statements in a way that communicates the information clearly and concisely to primary users.</w:t>
      </w:r>
    </w:p>
    <w:p w14:paraId="3E5C660D" w14:textId="77777777" w:rsidR="00935AA9" w:rsidRDefault="00935AA9" w:rsidP="00935AA9">
      <w:pPr>
        <w:pStyle w:val="ListParagraph"/>
        <w:numPr>
          <w:ilvl w:val="0"/>
          <w:numId w:val="52"/>
        </w:numPr>
        <w:spacing w:after="200" w:line="276" w:lineRule="auto"/>
        <w:contextualSpacing/>
        <w:jc w:val="both"/>
        <w:rPr>
          <w:rFonts w:ascii="Arial" w:hAnsi="Arial" w:cs="Arial"/>
          <w:sz w:val="24"/>
          <w:szCs w:val="24"/>
          <w:lang w:val="en-US"/>
        </w:rPr>
      </w:pPr>
      <w:r>
        <w:rPr>
          <w:rFonts w:ascii="Arial" w:hAnsi="Arial" w:cs="Arial"/>
          <w:sz w:val="24"/>
          <w:szCs w:val="24"/>
          <w:lang w:val="en-US"/>
        </w:rPr>
        <w:t xml:space="preserve">Step 4 – Review: Review the draft financial statements to determine whether all material information has been identified and materiality considered from a wide perspective and in aggregate, on the basis of the complete set of financial statements. </w:t>
      </w:r>
    </w:p>
    <w:p w14:paraId="79C3DF94" w14:textId="77777777" w:rsidR="00935AA9" w:rsidRDefault="00935AA9" w:rsidP="00935AA9">
      <w:pPr>
        <w:pStyle w:val="ListParagraph"/>
        <w:spacing w:after="200" w:line="276" w:lineRule="auto"/>
        <w:contextualSpacing/>
        <w:jc w:val="both"/>
        <w:rPr>
          <w:rFonts w:ascii="Arial" w:hAnsi="Arial" w:cs="Arial"/>
          <w:sz w:val="24"/>
          <w:szCs w:val="24"/>
          <w:lang w:val="en-US"/>
        </w:rPr>
      </w:pPr>
    </w:p>
    <w:p w14:paraId="6A652F51" w14:textId="77777777" w:rsidR="00935AA9" w:rsidRDefault="00935AA9" w:rsidP="00935AA9">
      <w:pPr>
        <w:pStyle w:val="ListParagraph"/>
        <w:spacing w:after="200" w:line="276" w:lineRule="auto"/>
        <w:contextualSpacing/>
        <w:jc w:val="both"/>
        <w:rPr>
          <w:rFonts w:ascii="Arial" w:hAnsi="Arial" w:cs="Arial"/>
          <w:sz w:val="24"/>
          <w:szCs w:val="24"/>
          <w:lang w:val="en-US"/>
        </w:rPr>
      </w:pPr>
      <w:r>
        <w:rPr>
          <w:rFonts w:ascii="Arial" w:hAnsi="Arial" w:cs="Arial"/>
          <w:sz w:val="24"/>
          <w:szCs w:val="24"/>
          <w:lang w:val="en-US"/>
        </w:rPr>
        <w:t>The Practice Statement also provides guidance on how to make materiality judgements in specific circumstances such as prior-period information, errors and covenants, and in the context of interim reporting.</w:t>
      </w:r>
    </w:p>
    <w:p w14:paraId="46D52EB0" w14:textId="77777777" w:rsidR="00935AA9" w:rsidRPr="00AC4EF9" w:rsidRDefault="00935AA9" w:rsidP="00935AA9">
      <w:pPr>
        <w:jc w:val="both"/>
        <w:rPr>
          <w:rFonts w:ascii="Arial" w:hAnsi="Arial" w:cs="Arial"/>
          <w:b/>
          <w:caps/>
          <w:sz w:val="28"/>
          <w:szCs w:val="28"/>
          <w:lang w:val="en-US"/>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14 iasb</w:t>
      </w:r>
    </w:p>
    <w:p w14:paraId="7B6CDDDE" w14:textId="77777777" w:rsidR="00935AA9" w:rsidRDefault="00935AA9" w:rsidP="00935AA9">
      <w:pPr>
        <w:jc w:val="both"/>
        <w:rPr>
          <w:rFonts w:ascii="Arial" w:hAnsi="Arial" w:cs="Arial"/>
          <w:sz w:val="24"/>
          <w:szCs w:val="24"/>
        </w:rPr>
      </w:pPr>
    </w:p>
    <w:p w14:paraId="1A8875E0" w14:textId="77777777" w:rsidR="00935AA9" w:rsidRPr="00F7580A" w:rsidRDefault="00935AA9" w:rsidP="00935AA9">
      <w:pPr>
        <w:numPr>
          <w:ilvl w:val="0"/>
          <w:numId w:val="9"/>
        </w:numPr>
        <w:jc w:val="both"/>
        <w:rPr>
          <w:rFonts w:ascii="Arial" w:hAnsi="Arial"/>
          <w:sz w:val="24"/>
        </w:rPr>
      </w:pPr>
      <w:r w:rsidRPr="00F7580A">
        <w:rPr>
          <w:rFonts w:ascii="Arial" w:hAnsi="Arial"/>
          <w:sz w:val="24"/>
        </w:rPr>
        <w:t>The International Accounting Standards Board (IASB) is the professional standard setting body tasked with establishing a single set of global accounting standards.</w:t>
      </w:r>
    </w:p>
    <w:p w14:paraId="001EDF55" w14:textId="77777777" w:rsidR="00935AA9" w:rsidRPr="00F7580A" w:rsidRDefault="00935AA9" w:rsidP="00935AA9">
      <w:pPr>
        <w:jc w:val="both"/>
        <w:rPr>
          <w:rFonts w:ascii="Arial" w:hAnsi="Arial"/>
          <w:sz w:val="24"/>
        </w:rPr>
      </w:pPr>
    </w:p>
    <w:p w14:paraId="3B6A61E6" w14:textId="77777777" w:rsidR="00935AA9" w:rsidRPr="00F7580A" w:rsidRDefault="00935AA9" w:rsidP="00935AA9">
      <w:pPr>
        <w:ind w:left="450"/>
        <w:jc w:val="both"/>
        <w:rPr>
          <w:rFonts w:ascii="Arial" w:hAnsi="Arial"/>
          <w:sz w:val="24"/>
        </w:rPr>
      </w:pPr>
      <w:r w:rsidRPr="00F7580A">
        <w:rPr>
          <w:rFonts w:ascii="Arial" w:hAnsi="Arial"/>
          <w:sz w:val="24"/>
        </w:rPr>
        <w:t>It is committed to developing, in the public interest, a single set of high quality, understandable and enforceable global accounting standards that require transparent and comparable information in financial statements. In addition, the Board cooperates with national accounting standard setters to achieve convergence in national accounting standards and International Financial Reporting Standards.</w:t>
      </w:r>
    </w:p>
    <w:p w14:paraId="7B3A79DD" w14:textId="77777777" w:rsidR="00935AA9" w:rsidRPr="00F7580A" w:rsidRDefault="00935AA9" w:rsidP="00935AA9">
      <w:pPr>
        <w:ind w:left="450"/>
        <w:jc w:val="both"/>
        <w:rPr>
          <w:rFonts w:ascii="Arial" w:hAnsi="Arial"/>
          <w:sz w:val="24"/>
          <w:szCs w:val="24"/>
        </w:rPr>
      </w:pPr>
    </w:p>
    <w:p w14:paraId="0D61FC30" w14:textId="77777777" w:rsidR="00935AA9" w:rsidRPr="00F7580A" w:rsidRDefault="00935AA9" w:rsidP="00935AA9">
      <w:pPr>
        <w:ind w:left="475"/>
        <w:jc w:val="both"/>
        <w:rPr>
          <w:rFonts w:ascii="Arial" w:hAnsi="Arial"/>
          <w:sz w:val="24"/>
        </w:rPr>
      </w:pPr>
      <w:r w:rsidRPr="00F7580A">
        <w:rPr>
          <w:rFonts w:ascii="Arial" w:hAnsi="Arial"/>
          <w:sz w:val="24"/>
        </w:rPr>
        <w:t>The board is responsible for the technical agenda and the development and approval of International Financial Reporting Standards (IFRS)</w:t>
      </w:r>
      <w:r>
        <w:rPr>
          <w:rFonts w:ascii="Arial" w:hAnsi="Arial"/>
          <w:sz w:val="24"/>
        </w:rPr>
        <w:t>. It</w:t>
      </w:r>
      <w:r w:rsidRPr="00F7580A">
        <w:rPr>
          <w:rFonts w:ascii="Arial" w:hAnsi="Arial"/>
          <w:sz w:val="24"/>
        </w:rPr>
        <w:t xml:space="preserve"> began full-time operations on April 1, 2001, </w:t>
      </w:r>
      <w:r>
        <w:rPr>
          <w:rFonts w:ascii="Arial" w:hAnsi="Arial"/>
          <w:sz w:val="24"/>
        </w:rPr>
        <w:t xml:space="preserve">continuing </w:t>
      </w:r>
      <w:r w:rsidRPr="00F7580A">
        <w:rPr>
          <w:rFonts w:ascii="Arial" w:hAnsi="Arial"/>
          <w:sz w:val="24"/>
        </w:rPr>
        <w:t xml:space="preserve">the work </w:t>
      </w:r>
      <w:r>
        <w:rPr>
          <w:rFonts w:ascii="Arial" w:hAnsi="Arial"/>
          <w:sz w:val="24"/>
        </w:rPr>
        <w:t xml:space="preserve">previously carried out by its predecessor, </w:t>
      </w:r>
      <w:r w:rsidRPr="00F7580A">
        <w:rPr>
          <w:rFonts w:ascii="Arial" w:hAnsi="Arial"/>
          <w:sz w:val="24"/>
        </w:rPr>
        <w:t>the International Accounting Standards Committee (IASC), established in 1973.  Its parent, the IFRS Foundation is governed by trustees who are responsible for raising funds for the IASB, exercising oversight of the IASB and appointing members of the IASB.</w:t>
      </w:r>
    </w:p>
    <w:p w14:paraId="03147C4E" w14:textId="77777777" w:rsidR="00935AA9" w:rsidRPr="00F7580A" w:rsidRDefault="00935AA9" w:rsidP="00935AA9">
      <w:pPr>
        <w:ind w:left="475" w:hanging="475"/>
        <w:jc w:val="both"/>
        <w:rPr>
          <w:rFonts w:ascii="Arial" w:hAnsi="Arial"/>
          <w:sz w:val="24"/>
        </w:rPr>
      </w:pPr>
    </w:p>
    <w:p w14:paraId="43F17F06" w14:textId="5B8A6DB9" w:rsidR="00935AA9" w:rsidRPr="00F7580A" w:rsidRDefault="008C7676" w:rsidP="00935AA9">
      <w:pPr>
        <w:ind w:left="475" w:hanging="475"/>
        <w:jc w:val="both"/>
        <w:rPr>
          <w:rFonts w:ascii="Arial" w:hAnsi="Arial"/>
          <w:sz w:val="24"/>
        </w:rPr>
      </w:pPr>
      <w:r>
        <w:rPr>
          <w:rFonts w:ascii="Arial" w:hAnsi="Arial"/>
          <w:sz w:val="24"/>
        </w:rPr>
        <w:t>b.</w:t>
      </w:r>
      <w:r w:rsidR="00935AA9" w:rsidRPr="00F7580A">
        <w:rPr>
          <w:rFonts w:ascii="Arial" w:hAnsi="Arial"/>
          <w:sz w:val="24"/>
        </w:rPr>
        <w:tab/>
        <w:t>In summary, the following groups might gain most from harmonization of financial reporting</w:t>
      </w:r>
      <w:r w:rsidR="00935AA9">
        <w:rPr>
          <w:rFonts w:ascii="Arial" w:hAnsi="Arial"/>
          <w:sz w:val="24"/>
        </w:rPr>
        <w:t xml:space="preserve"> and use of international accounting standards</w:t>
      </w:r>
      <w:r w:rsidR="00935AA9" w:rsidRPr="00F7580A">
        <w:rPr>
          <w:rFonts w:ascii="Arial" w:hAnsi="Arial"/>
          <w:sz w:val="24"/>
        </w:rPr>
        <w:t>:</w:t>
      </w:r>
    </w:p>
    <w:p w14:paraId="22A2D5FC" w14:textId="77777777" w:rsidR="00935AA9" w:rsidRPr="00F7580A" w:rsidRDefault="00935AA9" w:rsidP="00935AA9">
      <w:pPr>
        <w:jc w:val="both"/>
        <w:rPr>
          <w:rFonts w:ascii="Arial" w:hAnsi="Arial"/>
          <w:sz w:val="24"/>
        </w:rPr>
      </w:pPr>
    </w:p>
    <w:p w14:paraId="5BF7F5FE" w14:textId="77777777" w:rsidR="00935AA9" w:rsidRPr="00F7580A" w:rsidRDefault="00935AA9" w:rsidP="00935AA9">
      <w:pPr>
        <w:numPr>
          <w:ilvl w:val="0"/>
          <w:numId w:val="2"/>
        </w:numPr>
        <w:jc w:val="both"/>
        <w:rPr>
          <w:rFonts w:ascii="Arial" w:hAnsi="Arial"/>
          <w:sz w:val="24"/>
        </w:rPr>
      </w:pPr>
      <w:r w:rsidRPr="00F7580A">
        <w:rPr>
          <w:rFonts w:ascii="Arial" w:hAnsi="Arial"/>
          <w:sz w:val="24"/>
        </w:rPr>
        <w:t>Investors, investment analysts and stockbrokers: to facilitate international comparisons for investment decisions.</w:t>
      </w:r>
    </w:p>
    <w:p w14:paraId="52A4FC1F" w14:textId="77777777" w:rsidR="00935AA9" w:rsidRPr="00F7580A" w:rsidRDefault="00935AA9" w:rsidP="00935AA9">
      <w:pPr>
        <w:numPr>
          <w:ilvl w:val="0"/>
          <w:numId w:val="2"/>
        </w:numPr>
        <w:jc w:val="both"/>
        <w:rPr>
          <w:rFonts w:ascii="Arial" w:hAnsi="Arial"/>
          <w:sz w:val="24"/>
        </w:rPr>
      </w:pPr>
      <w:r w:rsidRPr="00F7580A">
        <w:rPr>
          <w:rFonts w:ascii="Arial" w:hAnsi="Arial"/>
          <w:sz w:val="24"/>
        </w:rPr>
        <w:t xml:space="preserve">Credit grantors: for similar reasons </w:t>
      </w:r>
      <w:r>
        <w:rPr>
          <w:rFonts w:ascii="Arial" w:hAnsi="Arial"/>
          <w:sz w:val="24"/>
        </w:rPr>
        <w:t>as for the investment community</w:t>
      </w:r>
      <w:r w:rsidRPr="00F7580A">
        <w:rPr>
          <w:rFonts w:ascii="Arial" w:hAnsi="Arial"/>
          <w:sz w:val="24"/>
        </w:rPr>
        <w:t>.</w:t>
      </w:r>
    </w:p>
    <w:p w14:paraId="1E690BDA" w14:textId="77777777" w:rsidR="00935AA9" w:rsidRPr="00F7580A" w:rsidRDefault="00935AA9" w:rsidP="00935AA9">
      <w:pPr>
        <w:numPr>
          <w:ilvl w:val="0"/>
          <w:numId w:val="2"/>
        </w:numPr>
        <w:jc w:val="both"/>
        <w:rPr>
          <w:rFonts w:ascii="Arial" w:hAnsi="Arial"/>
          <w:sz w:val="24"/>
        </w:rPr>
      </w:pPr>
      <w:r w:rsidRPr="00F7580A">
        <w:rPr>
          <w:rFonts w:ascii="Arial" w:hAnsi="Arial"/>
          <w:sz w:val="24"/>
        </w:rPr>
        <w:t>Multinational companies: as preparers, investors, appraisers of products or staff, and as movers of staff around the globe; also, as raisers of finance on international markets (this also applies to some companies that are not multinationals).</w:t>
      </w:r>
    </w:p>
    <w:p w14:paraId="3EF874D3" w14:textId="77777777" w:rsidR="00935AA9" w:rsidRPr="00F7580A" w:rsidRDefault="00935AA9" w:rsidP="00935AA9">
      <w:pPr>
        <w:numPr>
          <w:ilvl w:val="0"/>
          <w:numId w:val="2"/>
        </w:numPr>
        <w:jc w:val="both"/>
        <w:rPr>
          <w:rFonts w:ascii="Arial" w:hAnsi="Arial"/>
          <w:sz w:val="24"/>
        </w:rPr>
      </w:pPr>
      <w:r w:rsidRPr="00F7580A">
        <w:rPr>
          <w:rFonts w:ascii="Arial" w:hAnsi="Arial"/>
          <w:sz w:val="24"/>
        </w:rPr>
        <w:t>Governments: as tax collectors and hosts of multinationals; also interested are securities markets regulators and governmental and nongovernmental rule makers.</w:t>
      </w:r>
    </w:p>
    <w:p w14:paraId="5CA69931" w14:textId="77777777" w:rsidR="00935AA9" w:rsidRDefault="00935AA9" w:rsidP="00935AA9">
      <w:pPr>
        <w:jc w:val="both"/>
        <w:rPr>
          <w:rFonts w:ascii="Arial" w:hAnsi="Arial" w:cs="Arial"/>
          <w:sz w:val="24"/>
          <w:szCs w:val="24"/>
        </w:rPr>
      </w:pPr>
    </w:p>
    <w:p w14:paraId="7E4FE522" w14:textId="77777777" w:rsidR="00935AA9" w:rsidRPr="00F7580A" w:rsidRDefault="00935AA9" w:rsidP="00935AA9">
      <w:pPr>
        <w:rPr>
          <w:rFonts w:ascii="Arial" w:hAnsi="Arial"/>
          <w:b/>
          <w:caps/>
          <w:sz w:val="28"/>
          <w:szCs w:val="28"/>
        </w:rPr>
      </w:pPr>
      <w:r>
        <w:rPr>
          <w:rFonts w:ascii="Arial" w:hAnsi="Arial" w:cs="Arial"/>
          <w:b/>
          <w:bCs/>
          <w:sz w:val="28"/>
          <w:lang w:val="en-US"/>
        </w:rPr>
        <w:br w:type="page"/>
      </w:r>
      <w:r w:rsidRPr="00F7580A">
        <w:rPr>
          <w:rFonts w:ascii="Arial" w:hAnsi="Arial" w:cs="Arial"/>
          <w:b/>
          <w:bCs/>
          <w:sz w:val="28"/>
          <w:lang w:val="en-US"/>
        </w:rPr>
        <w:lastRenderedPageBreak/>
        <w:t>RA 1-</w:t>
      </w:r>
      <w:r>
        <w:rPr>
          <w:rFonts w:ascii="Arial" w:hAnsi="Arial" w:cs="Arial"/>
          <w:b/>
          <w:bCs/>
          <w:sz w:val="28"/>
          <w:lang w:val="en-US"/>
        </w:rPr>
        <w:t>14</w:t>
      </w:r>
      <w:r w:rsidRPr="00F7580A">
        <w:rPr>
          <w:rFonts w:ascii="Arial" w:hAnsi="Arial" w:cs="Arial"/>
          <w:b/>
          <w:bCs/>
          <w:sz w:val="28"/>
          <w:lang w:val="en-US"/>
        </w:rPr>
        <w:t xml:space="preserve"> IASB </w:t>
      </w:r>
      <w:r w:rsidRPr="00F7580A">
        <w:rPr>
          <w:rFonts w:ascii="Arial" w:hAnsi="Arial"/>
          <w:b/>
          <w:caps/>
          <w:sz w:val="28"/>
          <w:szCs w:val="28"/>
        </w:rPr>
        <w:t>(Continued)</w:t>
      </w:r>
    </w:p>
    <w:p w14:paraId="5A163E9D" w14:textId="77777777" w:rsidR="00935AA9" w:rsidRPr="00F7580A" w:rsidRDefault="00935AA9" w:rsidP="00935AA9">
      <w:pPr>
        <w:tabs>
          <w:tab w:val="left" w:pos="475"/>
        </w:tabs>
        <w:ind w:left="475" w:hanging="475"/>
        <w:jc w:val="both"/>
        <w:rPr>
          <w:rFonts w:ascii="Arial" w:hAnsi="Arial"/>
          <w:b/>
          <w:sz w:val="24"/>
        </w:rPr>
      </w:pPr>
    </w:p>
    <w:p w14:paraId="226CF137" w14:textId="68A04AB1" w:rsidR="00935AA9" w:rsidRPr="00F7580A" w:rsidRDefault="008C7676" w:rsidP="00935AA9">
      <w:pPr>
        <w:ind w:left="475" w:hanging="475"/>
        <w:jc w:val="both"/>
        <w:rPr>
          <w:rFonts w:ascii="Arial" w:hAnsi="Arial"/>
          <w:sz w:val="24"/>
        </w:rPr>
      </w:pPr>
      <w:r>
        <w:rPr>
          <w:rFonts w:ascii="Arial" w:hAnsi="Arial"/>
          <w:sz w:val="24"/>
        </w:rPr>
        <w:t>c.</w:t>
      </w:r>
      <w:r w:rsidR="00935AA9" w:rsidRPr="00F7580A">
        <w:rPr>
          <w:rFonts w:ascii="Arial" w:hAnsi="Arial"/>
          <w:sz w:val="24"/>
        </w:rPr>
        <w:tab/>
        <w:t xml:space="preserve">The fundamental argument against harmonization is that, to the extent that international differences in accounting practices result from underlying economic, legal, social, and other environmental factors, harmonization may not be justified. Different accounting standards have evolved to serve the different needs of different users. This might suggest that the existing accounting is "correct" for a given nation and should not be changed merely to simplify the work of multinational companies or auditors. There does seem to be strength in this point particularly for smaller companies with no significant multinational activities or connections. To foist upon a small private family company in </w:t>
      </w:r>
      <w:smartTag w:uri="urn:schemas-microsoft-com:office:smarttags" w:element="place">
        <w:smartTag w:uri="urn:schemas-microsoft-com:office:smarttags" w:element="country-region">
          <w:r w:rsidR="00935AA9" w:rsidRPr="00F7580A">
            <w:rPr>
              <w:rFonts w:ascii="Arial" w:hAnsi="Arial"/>
              <w:sz w:val="24"/>
            </w:rPr>
            <w:t>Luxembourg</w:t>
          </w:r>
        </w:smartTag>
      </w:smartTag>
      <w:r w:rsidR="00935AA9" w:rsidRPr="00F7580A">
        <w:rPr>
          <w:rFonts w:ascii="Arial" w:hAnsi="Arial"/>
          <w:sz w:val="24"/>
        </w:rPr>
        <w:t xml:space="preserve"> lavish disclosure requirements and the need to report a "true and fair" view in accordance with IFRS may be an expensive and unnecessary piece of harmonization.</w:t>
      </w:r>
    </w:p>
    <w:p w14:paraId="486E9F33" w14:textId="77777777" w:rsidR="00935AA9" w:rsidRPr="00F7580A" w:rsidRDefault="00935AA9" w:rsidP="00935AA9">
      <w:pPr>
        <w:jc w:val="both"/>
        <w:rPr>
          <w:rFonts w:ascii="Arial" w:hAnsi="Arial"/>
          <w:sz w:val="24"/>
        </w:rPr>
      </w:pPr>
    </w:p>
    <w:p w14:paraId="56DE47A9" w14:textId="77777777" w:rsidR="00935AA9" w:rsidRPr="00F7580A" w:rsidRDefault="00935AA9" w:rsidP="00935AA9">
      <w:pPr>
        <w:ind w:left="475"/>
        <w:jc w:val="both"/>
        <w:rPr>
          <w:rFonts w:ascii="Arial" w:hAnsi="Arial"/>
          <w:sz w:val="24"/>
        </w:rPr>
      </w:pPr>
      <w:r w:rsidRPr="00F7580A">
        <w:rPr>
          <w:rFonts w:ascii="Arial" w:hAnsi="Arial"/>
          <w:sz w:val="24"/>
        </w:rPr>
        <w:t>The most obvious obstacles to harmonization are the sheer number and deep-rootedness of the differences in accounting. These differences have evolved over the previous century because of differences in users, legal systems, and so on. Thus, the differences are structural rather than cosmetic, and require revolutionary action to remove them.</w:t>
      </w:r>
    </w:p>
    <w:p w14:paraId="286FF9F5" w14:textId="77777777" w:rsidR="00935AA9" w:rsidRPr="00F7580A" w:rsidRDefault="00935AA9" w:rsidP="00935AA9">
      <w:pPr>
        <w:ind w:left="475"/>
        <w:jc w:val="both"/>
        <w:rPr>
          <w:rFonts w:ascii="Arial" w:hAnsi="Arial"/>
          <w:sz w:val="24"/>
          <w:szCs w:val="24"/>
        </w:rPr>
      </w:pPr>
    </w:p>
    <w:p w14:paraId="6AD5047E" w14:textId="77777777" w:rsidR="00935AA9" w:rsidRPr="00F7580A" w:rsidRDefault="00935AA9" w:rsidP="00935AA9">
      <w:pPr>
        <w:ind w:left="475"/>
        <w:jc w:val="both"/>
        <w:rPr>
          <w:rFonts w:ascii="Arial" w:hAnsi="Arial"/>
          <w:sz w:val="24"/>
        </w:rPr>
      </w:pPr>
      <w:r w:rsidRPr="00F7580A">
        <w:rPr>
          <w:rFonts w:ascii="Arial" w:hAnsi="Arial"/>
          <w:sz w:val="24"/>
        </w:rPr>
        <w:t xml:space="preserve">Another facet of this is that professional accounting bodies are strong in certain countries such as </w:t>
      </w:r>
      <w:smartTag w:uri="urn:schemas-microsoft-com:office:smarttags" w:element="country-region">
        <w:r w:rsidRPr="00F7580A">
          <w:rPr>
            <w:rFonts w:ascii="Arial" w:hAnsi="Arial"/>
            <w:sz w:val="24"/>
          </w:rPr>
          <w:t>Canada</w:t>
        </w:r>
      </w:smartTag>
      <w:r w:rsidRPr="00F7580A">
        <w:rPr>
          <w:rFonts w:ascii="Arial" w:hAnsi="Arial"/>
          <w:sz w:val="24"/>
        </w:rPr>
        <w:t xml:space="preserve">, the </w:t>
      </w:r>
      <w:smartTag w:uri="urn:schemas-microsoft-com:office:smarttags" w:element="country-region">
        <w:r w:rsidRPr="00F7580A">
          <w:rPr>
            <w:rFonts w:ascii="Arial" w:hAnsi="Arial"/>
            <w:sz w:val="24"/>
          </w:rPr>
          <w:t>U.S.</w:t>
        </w:r>
      </w:smartTag>
      <w:r w:rsidRPr="00F7580A">
        <w:rPr>
          <w:rFonts w:ascii="Arial" w:hAnsi="Arial"/>
          <w:sz w:val="24"/>
        </w:rPr>
        <w:t xml:space="preserve"> and the </w:t>
      </w:r>
      <w:smartTag w:uri="urn:schemas-microsoft-com:office:smarttags" w:element="country-region">
        <w:r w:rsidRPr="00F7580A">
          <w:rPr>
            <w:rFonts w:ascii="Arial" w:hAnsi="Arial"/>
            <w:sz w:val="24"/>
          </w:rPr>
          <w:t>U.K.</w:t>
        </w:r>
      </w:smartTag>
      <w:r w:rsidRPr="00F7580A">
        <w:rPr>
          <w:rFonts w:ascii="Arial" w:hAnsi="Arial"/>
          <w:sz w:val="24"/>
        </w:rPr>
        <w:t xml:space="preserve">, but weak in other countries such as </w:t>
      </w:r>
      <w:smartTag w:uri="urn:schemas-microsoft-com:office:smarttags" w:element="country-region">
        <w:r w:rsidRPr="00F7580A">
          <w:rPr>
            <w:rFonts w:ascii="Arial" w:hAnsi="Arial"/>
            <w:sz w:val="24"/>
          </w:rPr>
          <w:t>Italy</w:t>
        </w:r>
      </w:smartTag>
      <w:r w:rsidRPr="00F7580A">
        <w:rPr>
          <w:rFonts w:ascii="Arial" w:hAnsi="Arial"/>
          <w:sz w:val="24"/>
        </w:rPr>
        <w:t xml:space="preserve">, </w:t>
      </w:r>
      <w:smartTag w:uri="urn:schemas-microsoft-com:office:smarttags" w:element="country-region">
        <w:r w:rsidRPr="00F7580A">
          <w:rPr>
            <w:rFonts w:ascii="Arial" w:hAnsi="Arial"/>
            <w:sz w:val="24"/>
          </w:rPr>
          <w:t>Japan</w:t>
        </w:r>
      </w:smartTag>
      <w:r w:rsidRPr="00F7580A">
        <w:rPr>
          <w:rFonts w:ascii="Arial" w:hAnsi="Arial"/>
          <w:sz w:val="24"/>
        </w:rPr>
        <w:t xml:space="preserve">, and </w:t>
      </w:r>
      <w:smartTag w:uri="urn:schemas-microsoft-com:office:smarttags" w:element="place">
        <w:smartTag w:uri="urn:schemas-microsoft-com:office:smarttags" w:element="country-region">
          <w:r w:rsidRPr="00F7580A">
            <w:rPr>
              <w:rFonts w:ascii="Arial" w:hAnsi="Arial"/>
              <w:sz w:val="24"/>
            </w:rPr>
            <w:t>Switzerland</w:t>
          </w:r>
        </w:smartTag>
      </w:smartTag>
      <w:r w:rsidRPr="00F7580A">
        <w:rPr>
          <w:rFonts w:ascii="Arial" w:hAnsi="Arial"/>
          <w:sz w:val="24"/>
        </w:rPr>
        <w:t>. This means that it is difficult for professional bodies directly to achieve international harmonization throughout the developed western world. Thus, although the professional bodies may be able to make some progress, government intervention would be necessary for a wider harmonization. This brings us to a consideration of the obstacle of nationalism, which may show itself in an unwillingness to accept compromises that involve changing accounting practices towards those of other countries. This unwillingness may be on the part of accountants and companies, or on the part of states, which may not wish to lose their sovereignty. Another manifestation of nationalism may be the lack of knowledge of or interest in accounting elsewhere. A rather more subtle and acceptable variety of this, is the concern that it would be difficult to alter internationally set standards in response to a change of mind or a change of circumstances.</w:t>
      </w:r>
    </w:p>
    <w:p w14:paraId="091A4379" w14:textId="77777777" w:rsidR="00935AA9" w:rsidRPr="00F7580A" w:rsidRDefault="00935AA9" w:rsidP="00935AA9">
      <w:pPr>
        <w:ind w:left="475"/>
        <w:jc w:val="both"/>
        <w:rPr>
          <w:rFonts w:ascii="Arial" w:hAnsi="Arial"/>
        </w:rPr>
      </w:pPr>
    </w:p>
    <w:p w14:paraId="4F9B296F" w14:textId="77777777" w:rsidR="00935AA9" w:rsidRPr="00F7580A" w:rsidRDefault="00935AA9" w:rsidP="00935AA9">
      <w:pPr>
        <w:jc w:val="both"/>
        <w:rPr>
          <w:rFonts w:ascii="Arial" w:hAnsi="Arial"/>
          <w:b/>
        </w:rPr>
      </w:pPr>
    </w:p>
    <w:p w14:paraId="0E91752C" w14:textId="77777777" w:rsidR="00935AA9" w:rsidRPr="00F7580A" w:rsidRDefault="00935AA9" w:rsidP="00935AA9">
      <w:pPr>
        <w:keepNext/>
        <w:ind w:right="-291"/>
        <w:outlineLvl w:val="1"/>
        <w:rPr>
          <w:rFonts w:ascii="Arial" w:hAnsi="Arial"/>
          <w:b/>
          <w:caps/>
          <w:sz w:val="28"/>
          <w:szCs w:val="28"/>
        </w:rPr>
      </w:pPr>
      <w:r>
        <w:rPr>
          <w:rFonts w:ascii="Arial" w:hAnsi="Arial"/>
          <w:b/>
          <w:caps/>
          <w:sz w:val="28"/>
          <w:szCs w:val="28"/>
        </w:rPr>
        <w:br w:type="page"/>
      </w:r>
      <w:r w:rsidRPr="00F7580A">
        <w:rPr>
          <w:rFonts w:ascii="Arial" w:hAnsi="Arial"/>
          <w:b/>
          <w:caps/>
          <w:sz w:val="28"/>
          <w:szCs w:val="28"/>
        </w:rPr>
        <w:lastRenderedPageBreak/>
        <w:t>RA 1-</w:t>
      </w:r>
      <w:r>
        <w:rPr>
          <w:rFonts w:ascii="Arial" w:hAnsi="Arial"/>
          <w:b/>
          <w:caps/>
          <w:sz w:val="28"/>
          <w:szCs w:val="28"/>
        </w:rPr>
        <w:t>15</w:t>
      </w:r>
      <w:r w:rsidRPr="00F7580A">
        <w:rPr>
          <w:rFonts w:ascii="Arial" w:hAnsi="Arial"/>
          <w:b/>
          <w:caps/>
          <w:sz w:val="28"/>
          <w:szCs w:val="28"/>
        </w:rPr>
        <w:t xml:space="preserve"> Canadian Coalition for Good Governance</w:t>
      </w:r>
      <w:r>
        <w:rPr>
          <w:rFonts w:ascii="Arial" w:hAnsi="Arial"/>
          <w:b/>
          <w:caps/>
          <w:sz w:val="28"/>
          <w:szCs w:val="28"/>
        </w:rPr>
        <w:t xml:space="preserve"> (CCGG)</w:t>
      </w:r>
    </w:p>
    <w:p w14:paraId="7D48D765" w14:textId="77777777" w:rsidR="00935AA9" w:rsidRPr="00F7580A" w:rsidRDefault="00935AA9" w:rsidP="00935AA9">
      <w:pPr>
        <w:jc w:val="both"/>
        <w:rPr>
          <w:rFonts w:ascii="Arial" w:hAnsi="Arial"/>
          <w:b/>
          <w:sz w:val="28"/>
          <w:szCs w:val="28"/>
        </w:rPr>
      </w:pPr>
    </w:p>
    <w:p w14:paraId="6E7C49A8" w14:textId="77777777" w:rsidR="00935AA9" w:rsidRDefault="00935AA9" w:rsidP="00935AA9">
      <w:pPr>
        <w:numPr>
          <w:ilvl w:val="0"/>
          <w:numId w:val="11"/>
        </w:numPr>
        <w:jc w:val="both"/>
        <w:rPr>
          <w:rFonts w:ascii="Arial" w:hAnsi="Arial"/>
          <w:sz w:val="24"/>
        </w:rPr>
      </w:pPr>
      <w:r>
        <w:rPr>
          <w:rFonts w:ascii="Arial" w:hAnsi="Arial"/>
          <w:sz w:val="24"/>
        </w:rPr>
        <w:t>According to the mission statement of the Canadian Coalition for Good Governance found on its website, the CCGG represents the interests of institutional investors in promoting:</w:t>
      </w:r>
    </w:p>
    <w:p w14:paraId="3122978F" w14:textId="77777777" w:rsidR="00935AA9" w:rsidRDefault="00935AA9" w:rsidP="00935AA9">
      <w:pPr>
        <w:pStyle w:val="ListParagraph"/>
        <w:numPr>
          <w:ilvl w:val="0"/>
          <w:numId w:val="42"/>
        </w:numPr>
        <w:contextualSpacing/>
        <w:jc w:val="both"/>
        <w:rPr>
          <w:rFonts w:ascii="Arial" w:hAnsi="Arial"/>
          <w:sz w:val="24"/>
        </w:rPr>
      </w:pPr>
      <w:r>
        <w:rPr>
          <w:rFonts w:ascii="Arial" w:hAnsi="Arial"/>
          <w:sz w:val="24"/>
        </w:rPr>
        <w:t>Good governance practices in Canadian public companies</w:t>
      </w:r>
    </w:p>
    <w:p w14:paraId="171D2796" w14:textId="77777777" w:rsidR="00935AA9" w:rsidRDefault="00935AA9" w:rsidP="00935AA9">
      <w:pPr>
        <w:pStyle w:val="ListParagraph"/>
        <w:numPr>
          <w:ilvl w:val="0"/>
          <w:numId w:val="42"/>
        </w:numPr>
        <w:contextualSpacing/>
        <w:jc w:val="both"/>
        <w:rPr>
          <w:rFonts w:ascii="Arial" w:hAnsi="Arial"/>
          <w:sz w:val="24"/>
        </w:rPr>
      </w:pPr>
      <w:r>
        <w:rPr>
          <w:rFonts w:ascii="Arial" w:hAnsi="Arial"/>
          <w:sz w:val="24"/>
        </w:rPr>
        <w:t>Improvements in the regulatory environment so that the interests of boards of directors and management are aligned with those of its shareholders, and</w:t>
      </w:r>
    </w:p>
    <w:p w14:paraId="548468C7" w14:textId="77777777" w:rsidR="00935AA9" w:rsidRDefault="00935AA9" w:rsidP="00935AA9">
      <w:pPr>
        <w:pStyle w:val="ListParagraph"/>
        <w:numPr>
          <w:ilvl w:val="0"/>
          <w:numId w:val="42"/>
        </w:numPr>
        <w:contextualSpacing/>
        <w:jc w:val="both"/>
        <w:rPr>
          <w:rFonts w:ascii="Arial" w:hAnsi="Arial"/>
          <w:sz w:val="24"/>
        </w:rPr>
      </w:pPr>
      <w:r>
        <w:rPr>
          <w:rFonts w:ascii="Arial" w:hAnsi="Arial"/>
          <w:sz w:val="24"/>
        </w:rPr>
        <w:t>Canadian capital market efficiency and effectiveness</w:t>
      </w:r>
    </w:p>
    <w:p w14:paraId="76B4787A" w14:textId="77777777" w:rsidR="00935AA9" w:rsidRDefault="00935AA9" w:rsidP="00935AA9">
      <w:pPr>
        <w:jc w:val="both"/>
        <w:rPr>
          <w:rFonts w:ascii="Arial" w:hAnsi="Arial"/>
          <w:sz w:val="24"/>
        </w:rPr>
      </w:pPr>
    </w:p>
    <w:p w14:paraId="047EC687" w14:textId="77777777" w:rsidR="00935AA9" w:rsidRDefault="00935AA9" w:rsidP="00935AA9">
      <w:pPr>
        <w:pStyle w:val="ListParagraph"/>
        <w:numPr>
          <w:ilvl w:val="0"/>
          <w:numId w:val="11"/>
        </w:numPr>
        <w:contextualSpacing/>
        <w:jc w:val="both"/>
        <w:rPr>
          <w:rFonts w:ascii="Arial" w:hAnsi="Arial"/>
          <w:sz w:val="24"/>
        </w:rPr>
      </w:pPr>
      <w:r w:rsidRPr="0031756A">
        <w:rPr>
          <w:rFonts w:ascii="Arial" w:hAnsi="Arial"/>
          <w:sz w:val="24"/>
        </w:rPr>
        <w:t xml:space="preserve">An institutional investor refers to a company or organization which is in the business of investing and which holds large investments in other companies.  They differ from other investors in that they devote a significant amount of resources to managing their portfolios and thus are much more developed in terms of their knowledge base and level of sophistication than the average investor.  </w:t>
      </w:r>
    </w:p>
    <w:p w14:paraId="0E92D33B" w14:textId="77777777" w:rsidR="00935AA9" w:rsidRPr="00F7580A" w:rsidRDefault="00935AA9" w:rsidP="00935AA9">
      <w:pPr>
        <w:jc w:val="both"/>
        <w:rPr>
          <w:rFonts w:ascii="Arial" w:hAnsi="Arial"/>
          <w:sz w:val="24"/>
        </w:rPr>
      </w:pPr>
    </w:p>
    <w:p w14:paraId="31BE3C07" w14:textId="77777777" w:rsidR="00935AA9" w:rsidRPr="00F7580A" w:rsidRDefault="00935AA9" w:rsidP="00935AA9">
      <w:pPr>
        <w:numPr>
          <w:ilvl w:val="0"/>
          <w:numId w:val="11"/>
        </w:numPr>
        <w:jc w:val="both"/>
        <w:rPr>
          <w:rFonts w:ascii="Arial" w:hAnsi="Arial"/>
          <w:sz w:val="24"/>
        </w:rPr>
      </w:pPr>
      <w:r w:rsidRPr="00F7580A">
        <w:rPr>
          <w:rFonts w:ascii="Arial" w:hAnsi="Arial"/>
          <w:sz w:val="24"/>
        </w:rPr>
        <w:t>The presence of a significant number of institutional investors has an impact on the financial reporting decisions made by management in that management is held more accountable for their financial reporting decisio</w:t>
      </w:r>
      <w:r>
        <w:rPr>
          <w:rFonts w:ascii="Arial" w:hAnsi="Arial"/>
          <w:sz w:val="24"/>
        </w:rPr>
        <w:t>ns in this type of environment.</w:t>
      </w:r>
      <w:r w:rsidRPr="00F7580A">
        <w:rPr>
          <w:rFonts w:ascii="Arial" w:hAnsi="Arial"/>
          <w:sz w:val="24"/>
        </w:rPr>
        <w:t xml:space="preserve"> Institutional investors demand a level of accountability beyond that of an average investor and are powerful enough to get it since they often hold a significant portion of voting shares and often have members sitting on the boards of the companies they invest in.</w:t>
      </w:r>
    </w:p>
    <w:p w14:paraId="6A1197DB" w14:textId="77777777" w:rsidR="00935AA9" w:rsidRPr="00F7580A" w:rsidRDefault="00935AA9" w:rsidP="00935AA9">
      <w:pPr>
        <w:jc w:val="both"/>
        <w:rPr>
          <w:rFonts w:ascii="Arial" w:hAnsi="Arial"/>
          <w:sz w:val="24"/>
        </w:rPr>
      </w:pPr>
    </w:p>
    <w:p w14:paraId="3FFB990E" w14:textId="77777777" w:rsidR="00935AA9" w:rsidRPr="00F7580A" w:rsidRDefault="00935AA9" w:rsidP="00935AA9">
      <w:pPr>
        <w:numPr>
          <w:ilvl w:val="0"/>
          <w:numId w:val="11"/>
        </w:numPr>
        <w:jc w:val="both"/>
        <w:rPr>
          <w:rFonts w:ascii="Arial" w:hAnsi="Arial"/>
          <w:sz w:val="24"/>
        </w:rPr>
      </w:pPr>
      <w:r w:rsidRPr="00F7580A">
        <w:rPr>
          <w:rFonts w:ascii="Arial" w:hAnsi="Arial"/>
          <w:sz w:val="24"/>
        </w:rPr>
        <w:t>Three of the coalition’s largest members were the Canada Pension Plan (CPP) Investment Board, Alberta Investment Management Corporation and the Ontario Teachers’ Pension Plan.</w:t>
      </w:r>
    </w:p>
    <w:p w14:paraId="322B8887" w14:textId="77777777" w:rsidR="00935AA9" w:rsidRPr="00F7580A" w:rsidRDefault="00935AA9" w:rsidP="00935AA9">
      <w:pPr>
        <w:jc w:val="both"/>
        <w:rPr>
          <w:rFonts w:ascii="Arial" w:hAnsi="Arial"/>
          <w:sz w:val="24"/>
        </w:rPr>
      </w:pPr>
    </w:p>
    <w:p w14:paraId="4B215FBC" w14:textId="77777777" w:rsidR="00935AA9" w:rsidRPr="00F7580A" w:rsidRDefault="00935AA9" w:rsidP="00935AA9">
      <w:pPr>
        <w:ind w:firstLine="720"/>
        <w:jc w:val="both"/>
        <w:rPr>
          <w:rFonts w:ascii="Arial" w:hAnsi="Arial"/>
          <w:sz w:val="24"/>
        </w:rPr>
      </w:pPr>
      <w:r w:rsidRPr="00F7580A">
        <w:rPr>
          <w:rFonts w:ascii="Arial" w:hAnsi="Arial"/>
          <w:sz w:val="24"/>
        </w:rPr>
        <w:t xml:space="preserve">Some of the major investments of these companies are as follows:  </w:t>
      </w:r>
    </w:p>
    <w:p w14:paraId="5A628E14" w14:textId="77777777" w:rsidR="00935AA9" w:rsidRPr="00F7580A" w:rsidRDefault="00935AA9" w:rsidP="00935AA9">
      <w:pPr>
        <w:numPr>
          <w:ilvl w:val="1"/>
          <w:numId w:val="11"/>
        </w:numPr>
        <w:jc w:val="both"/>
        <w:rPr>
          <w:rFonts w:ascii="Arial" w:hAnsi="Arial"/>
          <w:sz w:val="24"/>
        </w:rPr>
      </w:pPr>
      <w:r w:rsidRPr="00F7580A">
        <w:rPr>
          <w:rFonts w:ascii="Arial" w:hAnsi="Arial"/>
          <w:sz w:val="24"/>
        </w:rPr>
        <w:t>CPP</w:t>
      </w:r>
      <w:r>
        <w:rPr>
          <w:rFonts w:ascii="Arial" w:hAnsi="Arial"/>
          <w:sz w:val="24"/>
        </w:rPr>
        <w:t xml:space="preserve"> (with total assets under investment at December 31, 2017 of $337.1 billion)</w:t>
      </w:r>
      <w:r w:rsidRPr="00F7580A">
        <w:rPr>
          <w:rFonts w:ascii="Arial" w:hAnsi="Arial"/>
          <w:sz w:val="24"/>
        </w:rPr>
        <w:t>:</w:t>
      </w:r>
      <w:r>
        <w:rPr>
          <w:rFonts w:ascii="Arial" w:hAnsi="Arial"/>
          <w:sz w:val="24"/>
        </w:rPr>
        <w:t xml:space="preserve"> some of its main Canadian public company holdings are Royal Bank of Canada, Canadian National Railway Company, Bank of Nova Scotia, Brookfield Asset Management, Loblaw Cos Ltd.</w:t>
      </w:r>
      <w:r w:rsidRPr="00F7580A">
        <w:rPr>
          <w:rFonts w:ascii="Arial" w:hAnsi="Arial"/>
          <w:sz w:val="24"/>
        </w:rPr>
        <w:t xml:space="preserve">  </w:t>
      </w:r>
    </w:p>
    <w:p w14:paraId="11F18CDB" w14:textId="77777777" w:rsidR="00935AA9" w:rsidRDefault="00935AA9" w:rsidP="00935AA9">
      <w:pPr>
        <w:numPr>
          <w:ilvl w:val="0"/>
          <w:numId w:val="2"/>
        </w:numPr>
        <w:tabs>
          <w:tab w:val="num" w:pos="1440"/>
        </w:tabs>
        <w:ind w:left="1440"/>
        <w:jc w:val="both"/>
        <w:rPr>
          <w:rFonts w:ascii="Arial" w:hAnsi="Arial"/>
          <w:sz w:val="24"/>
          <w:u w:val="single"/>
        </w:rPr>
      </w:pPr>
      <w:r w:rsidRPr="00F7580A">
        <w:rPr>
          <w:rFonts w:ascii="Arial" w:hAnsi="Arial"/>
          <w:sz w:val="24"/>
        </w:rPr>
        <w:t>Alberta Investment Management Corporation</w:t>
      </w:r>
      <w:r>
        <w:rPr>
          <w:rFonts w:ascii="Arial" w:hAnsi="Arial"/>
          <w:sz w:val="24"/>
        </w:rPr>
        <w:t xml:space="preserve"> (with total assets under management of $95.7 billion as of June 30, 2017)</w:t>
      </w:r>
      <w:r w:rsidRPr="00F7580A">
        <w:rPr>
          <w:rFonts w:ascii="Arial" w:hAnsi="Arial"/>
          <w:sz w:val="24"/>
        </w:rPr>
        <w:t xml:space="preserve">: </w:t>
      </w:r>
      <w:proofErr w:type="spellStart"/>
      <w:r w:rsidRPr="00F7580A">
        <w:rPr>
          <w:rFonts w:ascii="Arial" w:hAnsi="Arial"/>
          <w:sz w:val="24"/>
        </w:rPr>
        <w:t>AIMCo</w:t>
      </w:r>
      <w:proofErr w:type="spellEnd"/>
      <w:r w:rsidRPr="00F7580A">
        <w:rPr>
          <w:rFonts w:ascii="Arial" w:hAnsi="Arial"/>
          <w:sz w:val="24"/>
        </w:rPr>
        <w:t xml:space="preserve"> invests in </w:t>
      </w:r>
      <w:r>
        <w:rPr>
          <w:rFonts w:ascii="Arial" w:hAnsi="Arial"/>
          <w:sz w:val="24"/>
        </w:rPr>
        <w:t>a mix of money market and fixed income investments, equities, and inflation sensitive assets. Examples include real estate investments such as Toronto’s Yorkdale Shopping Mall, Suncor Energy Inc., the UK’s consumer discretionary Vue, and London City Airport.</w:t>
      </w:r>
    </w:p>
    <w:p w14:paraId="7AB55D23" w14:textId="77777777" w:rsidR="00935AA9" w:rsidRPr="00F7580A" w:rsidRDefault="00935AA9" w:rsidP="00935AA9">
      <w:pPr>
        <w:rPr>
          <w:rFonts w:ascii="Arial" w:hAnsi="Arial"/>
          <w:b/>
          <w:caps/>
          <w:sz w:val="28"/>
          <w:szCs w:val="28"/>
        </w:rPr>
      </w:pPr>
      <w:r>
        <w:rPr>
          <w:rFonts w:ascii="Arial" w:hAnsi="Arial"/>
          <w:sz w:val="24"/>
          <w:u w:val="single"/>
        </w:rPr>
        <w:br w:type="page"/>
      </w:r>
      <w:r w:rsidRPr="00F7580A">
        <w:rPr>
          <w:rFonts w:ascii="Arial" w:hAnsi="Arial"/>
          <w:b/>
          <w:caps/>
          <w:sz w:val="28"/>
          <w:szCs w:val="28"/>
        </w:rPr>
        <w:lastRenderedPageBreak/>
        <w:t>RA 1-</w:t>
      </w:r>
      <w:r w:rsidRPr="00C435D3">
        <w:rPr>
          <w:rFonts w:ascii="Arial" w:hAnsi="Arial" w:cs="Arial"/>
          <w:b/>
          <w:bCs/>
          <w:sz w:val="28"/>
          <w:lang w:val="en-US"/>
        </w:rPr>
        <w:t xml:space="preserve"> </w:t>
      </w:r>
      <w:r>
        <w:rPr>
          <w:rFonts w:ascii="Arial" w:hAnsi="Arial" w:cs="Arial"/>
          <w:b/>
          <w:bCs/>
          <w:sz w:val="28"/>
          <w:lang w:val="en-US"/>
        </w:rPr>
        <w:t xml:space="preserve">15 CCGG </w:t>
      </w:r>
      <w:r w:rsidRPr="00F7580A">
        <w:rPr>
          <w:rFonts w:ascii="Arial" w:hAnsi="Arial"/>
          <w:b/>
          <w:caps/>
          <w:sz w:val="28"/>
          <w:szCs w:val="28"/>
        </w:rPr>
        <w:t>(Continued)</w:t>
      </w:r>
    </w:p>
    <w:p w14:paraId="1AC2EEAB" w14:textId="77777777" w:rsidR="00935AA9" w:rsidRDefault="00935AA9" w:rsidP="00935AA9">
      <w:pPr>
        <w:tabs>
          <w:tab w:val="num" w:pos="1440"/>
        </w:tabs>
        <w:ind w:left="1440" w:hanging="1440"/>
        <w:rPr>
          <w:rFonts w:ascii="Arial" w:hAnsi="Arial"/>
          <w:sz w:val="24"/>
        </w:rPr>
      </w:pPr>
    </w:p>
    <w:p w14:paraId="434ADFC7" w14:textId="038F2B95" w:rsidR="00935AA9" w:rsidRPr="00707243" w:rsidRDefault="00935AA9" w:rsidP="00935AA9">
      <w:pPr>
        <w:tabs>
          <w:tab w:val="num" w:pos="1440"/>
        </w:tabs>
        <w:ind w:left="1440" w:hanging="1440"/>
        <w:rPr>
          <w:rFonts w:ascii="Arial" w:hAnsi="Arial"/>
          <w:sz w:val="24"/>
        </w:rPr>
      </w:pPr>
      <w:r w:rsidRPr="003D1708">
        <w:rPr>
          <w:rFonts w:ascii="Arial" w:hAnsi="Arial"/>
          <w:sz w:val="24"/>
        </w:rPr>
        <w:t>d</w:t>
      </w:r>
      <w:r w:rsidR="008C7676">
        <w:rPr>
          <w:rFonts w:ascii="Arial" w:hAnsi="Arial"/>
          <w:sz w:val="24"/>
        </w:rPr>
        <w:t>.</w:t>
      </w:r>
      <w:r w:rsidRPr="003D1708">
        <w:rPr>
          <w:rFonts w:ascii="Arial" w:hAnsi="Arial"/>
          <w:sz w:val="24"/>
        </w:rPr>
        <w:t xml:space="preserve"> </w:t>
      </w:r>
      <w:r>
        <w:rPr>
          <w:rFonts w:ascii="Arial" w:hAnsi="Arial"/>
          <w:sz w:val="24"/>
        </w:rPr>
        <w:t>(c</w:t>
      </w:r>
      <w:r w:rsidRPr="003D1708">
        <w:rPr>
          <w:rFonts w:ascii="Arial" w:hAnsi="Arial"/>
          <w:sz w:val="24"/>
        </w:rPr>
        <w:t xml:space="preserve">ontinued) </w:t>
      </w:r>
    </w:p>
    <w:p w14:paraId="2A779DFA" w14:textId="77777777" w:rsidR="00935AA9" w:rsidRPr="00F7580A" w:rsidRDefault="00935AA9" w:rsidP="00935AA9">
      <w:pPr>
        <w:numPr>
          <w:ilvl w:val="0"/>
          <w:numId w:val="2"/>
        </w:numPr>
        <w:tabs>
          <w:tab w:val="num" w:pos="1440"/>
        </w:tabs>
        <w:ind w:left="1440"/>
        <w:jc w:val="both"/>
        <w:rPr>
          <w:rFonts w:ascii="Arial" w:hAnsi="Arial"/>
          <w:sz w:val="24"/>
          <w:u w:val="single"/>
        </w:rPr>
      </w:pPr>
      <w:r w:rsidRPr="00F7580A">
        <w:rPr>
          <w:rFonts w:ascii="Arial" w:hAnsi="Arial"/>
          <w:sz w:val="24"/>
        </w:rPr>
        <w:t>Ontario Teachers’ Pension Plan</w:t>
      </w:r>
      <w:r>
        <w:rPr>
          <w:rFonts w:ascii="Arial" w:hAnsi="Arial"/>
          <w:sz w:val="24"/>
        </w:rPr>
        <w:t xml:space="preserve"> (with total assets under management of $189.5 billion at December 31, 2017)</w:t>
      </w:r>
      <w:r w:rsidRPr="00F7580A">
        <w:rPr>
          <w:rFonts w:ascii="Arial" w:hAnsi="Arial"/>
          <w:sz w:val="24"/>
        </w:rPr>
        <w:t xml:space="preserve">: </w:t>
      </w:r>
      <w:r>
        <w:rPr>
          <w:rFonts w:ascii="Arial" w:hAnsi="Arial"/>
          <w:sz w:val="24"/>
        </w:rPr>
        <w:t>100% ownership of Bristol (UK) Airport; Facebook Inc.; and Birmingham International Airport.</w:t>
      </w:r>
    </w:p>
    <w:p w14:paraId="49F43AA4" w14:textId="77777777" w:rsidR="00935AA9" w:rsidRDefault="00935AA9" w:rsidP="00935AA9">
      <w:pPr>
        <w:rPr>
          <w:rFonts w:ascii="Arial" w:hAnsi="Arial"/>
          <w:sz w:val="24"/>
        </w:rPr>
      </w:pPr>
    </w:p>
    <w:p w14:paraId="397A6F9C" w14:textId="77777777" w:rsidR="00935AA9" w:rsidRDefault="00935AA9" w:rsidP="00935AA9">
      <w:pPr>
        <w:rPr>
          <w:rFonts w:ascii="Arial" w:hAnsi="Arial"/>
          <w:sz w:val="24"/>
        </w:rPr>
      </w:pPr>
    </w:p>
    <w:p w14:paraId="291878D5" w14:textId="77777777" w:rsidR="00935AA9" w:rsidRDefault="00935AA9" w:rsidP="00935AA9">
      <w:pPr>
        <w:jc w:val="both"/>
        <w:rPr>
          <w:rFonts w:ascii="Arial" w:hAnsi="Arial" w:cs="Arial"/>
          <w:sz w:val="24"/>
          <w:szCs w:val="24"/>
        </w:rPr>
      </w:pPr>
      <w:r>
        <w:rPr>
          <w:rFonts w:ascii="Arial" w:hAnsi="Arial"/>
          <w:b/>
          <w:caps/>
          <w:sz w:val="28"/>
          <w:szCs w:val="28"/>
        </w:rPr>
        <w:br w:type="page"/>
      </w:r>
      <w:r w:rsidRPr="00F7580A">
        <w:rPr>
          <w:rFonts w:ascii="Arial" w:hAnsi="Arial"/>
          <w:b/>
          <w:caps/>
          <w:sz w:val="28"/>
          <w:szCs w:val="28"/>
        </w:rPr>
        <w:lastRenderedPageBreak/>
        <w:t>RA 1-</w:t>
      </w:r>
      <w:r w:rsidRPr="00C435D3">
        <w:rPr>
          <w:rFonts w:ascii="Arial" w:hAnsi="Arial" w:cs="Arial"/>
          <w:b/>
          <w:bCs/>
          <w:sz w:val="28"/>
          <w:lang w:val="en-US"/>
        </w:rPr>
        <w:t xml:space="preserve"> </w:t>
      </w:r>
      <w:r>
        <w:rPr>
          <w:rFonts w:ascii="Arial" w:hAnsi="Arial" w:cs="Arial"/>
          <w:b/>
          <w:bCs/>
          <w:sz w:val="28"/>
          <w:lang w:val="en-US"/>
        </w:rPr>
        <w:t>16</w:t>
      </w:r>
      <w:r w:rsidRPr="00F7580A">
        <w:rPr>
          <w:rFonts w:ascii="Arial" w:hAnsi="Arial" w:cs="Arial"/>
          <w:b/>
          <w:bCs/>
          <w:sz w:val="28"/>
          <w:lang w:val="en-US"/>
        </w:rPr>
        <w:t xml:space="preserve"> </w:t>
      </w:r>
      <w:r>
        <w:rPr>
          <w:rFonts w:ascii="Arial" w:hAnsi="Arial" w:cs="Arial"/>
          <w:b/>
          <w:bCs/>
          <w:sz w:val="28"/>
          <w:szCs w:val="28"/>
        </w:rPr>
        <w:t xml:space="preserve">SOX </w:t>
      </w:r>
      <w:r w:rsidRPr="0084394E">
        <w:rPr>
          <w:rFonts w:ascii="Arial" w:hAnsi="Arial" w:cs="Arial"/>
          <w:b/>
          <w:bCs/>
          <w:sz w:val="28"/>
          <w:szCs w:val="28"/>
        </w:rPr>
        <w:t>AND THE CPAB</w:t>
      </w:r>
    </w:p>
    <w:p w14:paraId="2AE04FF5" w14:textId="77777777" w:rsidR="00935AA9" w:rsidRDefault="00935AA9" w:rsidP="00935AA9">
      <w:pPr>
        <w:jc w:val="both"/>
        <w:rPr>
          <w:rFonts w:ascii="Arial" w:hAnsi="Arial" w:cs="Arial"/>
          <w:sz w:val="24"/>
          <w:szCs w:val="24"/>
        </w:rPr>
      </w:pPr>
    </w:p>
    <w:p w14:paraId="7A6835E7" w14:textId="77777777" w:rsidR="00935AA9" w:rsidRPr="00F7580A" w:rsidRDefault="00935AA9" w:rsidP="00935AA9">
      <w:pPr>
        <w:numPr>
          <w:ilvl w:val="0"/>
          <w:numId w:val="12"/>
        </w:numPr>
        <w:tabs>
          <w:tab w:val="clear" w:pos="720"/>
          <w:tab w:val="num" w:pos="426"/>
        </w:tabs>
        <w:ind w:left="426" w:hanging="426"/>
        <w:jc w:val="both"/>
        <w:rPr>
          <w:rFonts w:ascii="Arial" w:hAnsi="Arial"/>
          <w:sz w:val="24"/>
        </w:rPr>
      </w:pPr>
      <w:r w:rsidRPr="00F7580A">
        <w:rPr>
          <w:rFonts w:ascii="Arial" w:hAnsi="Arial"/>
          <w:sz w:val="24"/>
        </w:rPr>
        <w:t>The Sarbanes-Oxley Act was enacted in 2002 as a legislative response to corporate bankruptcies and ac</w:t>
      </w:r>
      <w:r w:rsidRPr="00AC4EF9">
        <w:rPr>
          <w:rFonts w:ascii="Arial" w:hAnsi="Arial"/>
          <w:sz w:val="24"/>
        </w:rPr>
        <w:t>c</w:t>
      </w:r>
      <w:r w:rsidRPr="00F7580A">
        <w:rPr>
          <w:rFonts w:ascii="Arial" w:hAnsi="Arial"/>
          <w:sz w:val="24"/>
        </w:rPr>
        <w:t>ounting failures</w:t>
      </w:r>
      <w:r>
        <w:rPr>
          <w:rFonts w:ascii="Arial" w:hAnsi="Arial"/>
          <w:sz w:val="24"/>
        </w:rPr>
        <w:t xml:space="preserve"> including </w:t>
      </w:r>
      <w:r w:rsidRPr="00F7580A">
        <w:rPr>
          <w:rFonts w:ascii="Arial" w:hAnsi="Arial"/>
          <w:sz w:val="24"/>
        </w:rPr>
        <w:t xml:space="preserve">Enron, </w:t>
      </w:r>
      <w:proofErr w:type="spellStart"/>
      <w:r w:rsidRPr="00F7580A">
        <w:rPr>
          <w:rFonts w:ascii="Arial" w:hAnsi="Arial"/>
          <w:sz w:val="24"/>
        </w:rPr>
        <w:t>Worldcom</w:t>
      </w:r>
      <w:proofErr w:type="spellEnd"/>
      <w:r>
        <w:rPr>
          <w:rFonts w:ascii="Arial" w:hAnsi="Arial"/>
          <w:sz w:val="24"/>
        </w:rPr>
        <w:t>, and</w:t>
      </w:r>
      <w:r w:rsidRPr="00F7580A">
        <w:rPr>
          <w:rFonts w:ascii="Arial" w:hAnsi="Arial"/>
          <w:sz w:val="24"/>
        </w:rPr>
        <w:t xml:space="preserve"> Arthur Andersen.  The Act increased government regulation by increasing resources for the </w:t>
      </w:r>
      <w:smartTag w:uri="urn:schemas-microsoft-com:office:smarttags" w:element="stockticker">
        <w:r w:rsidRPr="00F7580A">
          <w:rPr>
            <w:rFonts w:ascii="Arial" w:hAnsi="Arial"/>
            <w:sz w:val="24"/>
          </w:rPr>
          <w:t>SEC</w:t>
        </w:r>
      </w:smartTag>
      <w:r w:rsidRPr="00F7580A">
        <w:rPr>
          <w:rFonts w:ascii="Arial" w:hAnsi="Arial"/>
          <w:sz w:val="24"/>
        </w:rPr>
        <w:t xml:space="preserve"> to prevent and combat fraud and improve reporting practices.  The key components of the Act’s provisions include:</w:t>
      </w:r>
    </w:p>
    <w:p w14:paraId="0AE8DF33" w14:textId="77777777" w:rsidR="00935AA9" w:rsidRPr="00F7580A" w:rsidRDefault="00935AA9" w:rsidP="00935AA9">
      <w:pPr>
        <w:tabs>
          <w:tab w:val="num" w:pos="284"/>
        </w:tabs>
        <w:ind w:left="567" w:hanging="426"/>
        <w:jc w:val="both"/>
        <w:rPr>
          <w:rFonts w:ascii="Arial" w:hAnsi="Arial"/>
          <w:sz w:val="24"/>
        </w:rPr>
      </w:pPr>
    </w:p>
    <w:p w14:paraId="22C759CE" w14:textId="77777777" w:rsidR="00935AA9" w:rsidRPr="00F7580A" w:rsidRDefault="00935AA9" w:rsidP="00935AA9">
      <w:pPr>
        <w:numPr>
          <w:ilvl w:val="0"/>
          <w:numId w:val="24"/>
        </w:numPr>
        <w:tabs>
          <w:tab w:val="clear" w:pos="1800"/>
          <w:tab w:val="num" w:pos="709"/>
        </w:tabs>
        <w:ind w:left="709" w:hanging="283"/>
        <w:jc w:val="both"/>
        <w:rPr>
          <w:rFonts w:ascii="Arial" w:hAnsi="Arial"/>
          <w:sz w:val="24"/>
        </w:rPr>
      </w:pPr>
      <w:r w:rsidRPr="00F7580A">
        <w:rPr>
          <w:rFonts w:ascii="Arial" w:hAnsi="Arial"/>
          <w:sz w:val="24"/>
        </w:rPr>
        <w:t>Establishment of the Public Company Accounting Oversight Board (PCAOB) to establish auditing, quality control and independence standards.</w:t>
      </w:r>
    </w:p>
    <w:p w14:paraId="54CD091A" w14:textId="77777777" w:rsidR="00935AA9" w:rsidRPr="00F7580A" w:rsidRDefault="00935AA9" w:rsidP="00935AA9">
      <w:pPr>
        <w:numPr>
          <w:ilvl w:val="0"/>
          <w:numId w:val="24"/>
        </w:numPr>
        <w:tabs>
          <w:tab w:val="clear" w:pos="1800"/>
          <w:tab w:val="num" w:pos="709"/>
        </w:tabs>
        <w:ind w:left="709" w:hanging="283"/>
        <w:jc w:val="both"/>
        <w:rPr>
          <w:rFonts w:ascii="Arial" w:hAnsi="Arial"/>
          <w:sz w:val="24"/>
        </w:rPr>
      </w:pPr>
      <w:r w:rsidRPr="00F7580A">
        <w:rPr>
          <w:rFonts w:ascii="Arial" w:hAnsi="Arial"/>
          <w:sz w:val="24"/>
        </w:rPr>
        <w:t>Stronger rules with respect to auditor independence including rotation of audit partner every five years and stricter limits on the types of consulting engagements which can be undertaken by a firm for companies which are also audit clients.</w:t>
      </w:r>
    </w:p>
    <w:p w14:paraId="58E31F68" w14:textId="77777777" w:rsidR="00935AA9" w:rsidRPr="00F7580A" w:rsidRDefault="00935AA9" w:rsidP="00935AA9">
      <w:pPr>
        <w:numPr>
          <w:ilvl w:val="0"/>
          <w:numId w:val="24"/>
        </w:numPr>
        <w:tabs>
          <w:tab w:val="clear" w:pos="1800"/>
          <w:tab w:val="num" w:pos="709"/>
        </w:tabs>
        <w:ind w:left="709" w:hanging="283"/>
        <w:jc w:val="both"/>
        <w:rPr>
          <w:rFonts w:ascii="Arial" w:hAnsi="Arial"/>
          <w:sz w:val="24"/>
        </w:rPr>
      </w:pPr>
      <w:r w:rsidRPr="00F7580A">
        <w:rPr>
          <w:rFonts w:ascii="Arial" w:hAnsi="Arial"/>
          <w:sz w:val="24"/>
        </w:rPr>
        <w:t>Accounting restatements will result in the forfeiture of bonuses for CEO’s and CFO’s.</w:t>
      </w:r>
    </w:p>
    <w:p w14:paraId="1C38C761" w14:textId="77777777" w:rsidR="00935AA9" w:rsidRPr="00F7580A" w:rsidRDefault="00935AA9" w:rsidP="00935AA9">
      <w:pPr>
        <w:numPr>
          <w:ilvl w:val="0"/>
          <w:numId w:val="24"/>
        </w:numPr>
        <w:tabs>
          <w:tab w:val="clear" w:pos="1800"/>
          <w:tab w:val="num" w:pos="709"/>
        </w:tabs>
        <w:ind w:left="709" w:hanging="283"/>
        <w:jc w:val="both"/>
        <w:rPr>
          <w:rFonts w:ascii="Arial" w:hAnsi="Arial"/>
          <w:sz w:val="24"/>
        </w:rPr>
      </w:pPr>
      <w:r w:rsidRPr="00F7580A">
        <w:rPr>
          <w:rFonts w:ascii="Arial" w:hAnsi="Arial"/>
          <w:sz w:val="24"/>
        </w:rPr>
        <w:t>Certification that the financial statements, including disclosures, are fairly presented will be required from CEO’s and CFO’s.</w:t>
      </w:r>
    </w:p>
    <w:p w14:paraId="49458B9C" w14:textId="77777777" w:rsidR="00935AA9" w:rsidRPr="00F7580A" w:rsidRDefault="00935AA9" w:rsidP="00935AA9">
      <w:pPr>
        <w:numPr>
          <w:ilvl w:val="0"/>
          <w:numId w:val="24"/>
        </w:numPr>
        <w:tabs>
          <w:tab w:val="clear" w:pos="1800"/>
          <w:tab w:val="num" w:pos="709"/>
        </w:tabs>
        <w:ind w:left="709" w:hanging="283"/>
        <w:jc w:val="both"/>
        <w:rPr>
          <w:rFonts w:ascii="Arial" w:hAnsi="Arial"/>
          <w:sz w:val="24"/>
        </w:rPr>
      </w:pPr>
      <w:r w:rsidRPr="00F7580A">
        <w:rPr>
          <w:rFonts w:ascii="Arial" w:hAnsi="Arial"/>
          <w:sz w:val="24"/>
        </w:rPr>
        <w:t>More stringent requirements for both independence and competence (in terms of financial expertise) for members of audit committees.</w:t>
      </w:r>
    </w:p>
    <w:p w14:paraId="0C09C26E" w14:textId="77777777" w:rsidR="00935AA9" w:rsidRPr="00F7580A" w:rsidRDefault="00935AA9" w:rsidP="00935AA9">
      <w:pPr>
        <w:numPr>
          <w:ilvl w:val="0"/>
          <w:numId w:val="24"/>
        </w:numPr>
        <w:tabs>
          <w:tab w:val="clear" w:pos="1800"/>
          <w:tab w:val="num" w:pos="709"/>
        </w:tabs>
        <w:ind w:left="709" w:hanging="283"/>
        <w:jc w:val="both"/>
        <w:rPr>
          <w:rFonts w:ascii="Arial" w:hAnsi="Arial"/>
          <w:sz w:val="24"/>
        </w:rPr>
      </w:pPr>
      <w:r w:rsidRPr="00F7580A">
        <w:rPr>
          <w:rFonts w:ascii="Arial" w:hAnsi="Arial"/>
          <w:sz w:val="24"/>
        </w:rPr>
        <w:t>Companies must have a written code of ethics in place for senior financial officers.</w:t>
      </w:r>
    </w:p>
    <w:p w14:paraId="6D74B8DF" w14:textId="77777777" w:rsidR="00935AA9" w:rsidRDefault="00935AA9" w:rsidP="00935AA9">
      <w:pPr>
        <w:keepNext/>
        <w:tabs>
          <w:tab w:val="num" w:pos="426"/>
        </w:tabs>
        <w:ind w:left="426" w:hanging="426"/>
        <w:jc w:val="both"/>
        <w:outlineLvl w:val="0"/>
        <w:rPr>
          <w:rFonts w:ascii="Arial" w:hAnsi="Arial"/>
          <w:sz w:val="24"/>
        </w:rPr>
      </w:pPr>
    </w:p>
    <w:p w14:paraId="31E524B8" w14:textId="77777777" w:rsidR="00935AA9" w:rsidRPr="00A45DDA" w:rsidRDefault="00935AA9" w:rsidP="00935AA9">
      <w:pPr>
        <w:pStyle w:val="ListParagraph"/>
        <w:numPr>
          <w:ilvl w:val="0"/>
          <w:numId w:val="12"/>
        </w:numPr>
        <w:tabs>
          <w:tab w:val="clear" w:pos="720"/>
          <w:tab w:val="num" w:pos="426"/>
        </w:tabs>
        <w:spacing w:after="100" w:afterAutospacing="1"/>
        <w:ind w:left="432" w:hanging="432"/>
        <w:contextualSpacing/>
        <w:jc w:val="both"/>
        <w:rPr>
          <w:rFonts w:ascii="Arial" w:hAnsi="Arial" w:cs="Arial"/>
          <w:sz w:val="24"/>
          <w:szCs w:val="24"/>
        </w:rPr>
      </w:pPr>
      <w:r w:rsidRPr="00A45DDA">
        <w:rPr>
          <w:rFonts w:ascii="Arial" w:hAnsi="Arial" w:cs="Arial"/>
          <w:sz w:val="24"/>
          <w:szCs w:val="24"/>
        </w:rPr>
        <w:t xml:space="preserve">The act resulted in more accountability at all levels and by all those involved in financial reporting, including senior financial officers, auditors, audit committee members.  There was an increase in the quality of collection and presentation of financial information, and more focus on enterprise wide risk management. Governance was also improved with more independent Boards and audit committees.  </w:t>
      </w:r>
      <w:r>
        <w:rPr>
          <w:rFonts w:ascii="Arial" w:hAnsi="Arial" w:cs="Arial"/>
          <w:sz w:val="24"/>
          <w:szCs w:val="24"/>
        </w:rPr>
        <w:t>Boards</w:t>
      </w:r>
      <w:r w:rsidRPr="00A45DDA">
        <w:rPr>
          <w:rFonts w:ascii="Arial" w:hAnsi="Arial" w:cs="Arial"/>
          <w:sz w:val="24"/>
          <w:szCs w:val="24"/>
        </w:rPr>
        <w:t xml:space="preserve"> of directors were made more accountable and responsible for their decisions.  However, this came at high costs to companies in the form of audit fees and internal staff costs, and many people have since questioned whether or not the benefits of more regulation ac</w:t>
      </w:r>
      <w:r w:rsidRPr="00BB4896">
        <w:rPr>
          <w:rFonts w:ascii="Arial" w:hAnsi="Arial" w:cs="Arial"/>
          <w:sz w:val="24"/>
          <w:szCs w:val="24"/>
        </w:rPr>
        <w:t xml:space="preserve">tually outweighed the costs. In fact, some companies decided not to list their companies on US stock exchanges but went elsewhere (like London, Tokyo and Hong Kong) because the regulatory requirements were less burdensome.  In addition, many small publicly traded companies found that the costs </w:t>
      </w:r>
      <w:r w:rsidRPr="00AC4EF9">
        <w:rPr>
          <w:rFonts w:ascii="Arial" w:hAnsi="Arial" w:cs="Arial"/>
          <w:sz w:val="24"/>
          <w:szCs w:val="24"/>
        </w:rPr>
        <w:t>of complying with the regulations were prohibitive and not worth the benefits of being a publicly traded company.  As a consequence, there have been a large number of companies that went private in the last few years – partially driven also by the private</w:t>
      </w:r>
      <w:r w:rsidRPr="0031756A">
        <w:rPr>
          <w:rFonts w:ascii="Arial" w:hAnsi="Arial"/>
          <w:sz w:val="24"/>
        </w:rPr>
        <w:t xml:space="preserve"> equity funds available to fund these transactions.  </w:t>
      </w:r>
    </w:p>
    <w:p w14:paraId="3EBE7B4A" w14:textId="77777777" w:rsidR="00935AA9" w:rsidRDefault="00935AA9" w:rsidP="00935AA9">
      <w:pPr>
        <w:pStyle w:val="ListParagraph"/>
        <w:spacing w:line="276" w:lineRule="auto"/>
        <w:ind w:left="426" w:hanging="426"/>
        <w:contextualSpacing/>
        <w:jc w:val="both"/>
        <w:rPr>
          <w:rFonts w:ascii="Arial" w:hAnsi="Arial"/>
          <w:sz w:val="24"/>
        </w:rPr>
      </w:pPr>
      <w:r>
        <w:rPr>
          <w:rFonts w:ascii="Arial" w:hAnsi="Arial" w:cs="Arial"/>
          <w:b/>
          <w:bCs/>
          <w:sz w:val="28"/>
          <w:szCs w:val="28"/>
        </w:rPr>
        <w:br w:type="page"/>
      </w:r>
      <w:r w:rsidRPr="0084394E">
        <w:rPr>
          <w:rFonts w:ascii="Arial" w:hAnsi="Arial" w:cs="Arial"/>
          <w:b/>
          <w:bCs/>
          <w:sz w:val="28"/>
          <w:szCs w:val="28"/>
        </w:rPr>
        <w:lastRenderedPageBreak/>
        <w:t>RA 1-</w:t>
      </w:r>
      <w:r>
        <w:rPr>
          <w:rFonts w:ascii="Arial" w:hAnsi="Arial" w:cs="Arial"/>
          <w:b/>
          <w:bCs/>
          <w:sz w:val="28"/>
          <w:szCs w:val="28"/>
        </w:rPr>
        <w:t>16</w:t>
      </w:r>
      <w:r w:rsidRPr="0084394E">
        <w:rPr>
          <w:rFonts w:ascii="Arial" w:hAnsi="Arial" w:cs="Arial"/>
          <w:b/>
          <w:bCs/>
          <w:sz w:val="28"/>
          <w:szCs w:val="28"/>
        </w:rPr>
        <w:t xml:space="preserve"> SOX AND THE CPAB (CONTINUED)</w:t>
      </w:r>
    </w:p>
    <w:p w14:paraId="2C8C948F" w14:textId="77777777" w:rsidR="00935AA9" w:rsidRDefault="00935AA9" w:rsidP="00935AA9">
      <w:pPr>
        <w:pStyle w:val="ListParagraph"/>
        <w:spacing w:line="276" w:lineRule="auto"/>
        <w:ind w:left="426" w:hanging="426"/>
        <w:contextualSpacing/>
        <w:jc w:val="both"/>
        <w:rPr>
          <w:rFonts w:ascii="Arial" w:hAnsi="Arial"/>
          <w:sz w:val="24"/>
        </w:rPr>
      </w:pPr>
    </w:p>
    <w:p w14:paraId="282C0126" w14:textId="26879AC5" w:rsidR="00935AA9" w:rsidRPr="00707243" w:rsidRDefault="008C7676" w:rsidP="00935AA9">
      <w:pPr>
        <w:pStyle w:val="ListParagraph"/>
        <w:spacing w:line="276" w:lineRule="auto"/>
        <w:ind w:left="426" w:hanging="426"/>
        <w:contextualSpacing/>
        <w:jc w:val="both"/>
        <w:rPr>
          <w:rFonts w:ascii="Arial" w:hAnsi="Arial"/>
          <w:sz w:val="24"/>
        </w:rPr>
      </w:pPr>
      <w:r>
        <w:rPr>
          <w:rFonts w:ascii="Arial" w:hAnsi="Arial"/>
          <w:sz w:val="24"/>
        </w:rPr>
        <w:t>b.</w:t>
      </w:r>
      <w:r w:rsidR="00935AA9">
        <w:rPr>
          <w:rFonts w:ascii="Arial" w:hAnsi="Arial"/>
          <w:sz w:val="24"/>
        </w:rPr>
        <w:t xml:space="preserve">  (Continued)</w:t>
      </w:r>
    </w:p>
    <w:p w14:paraId="3B34E86B" w14:textId="77777777" w:rsidR="00935AA9" w:rsidRDefault="00935AA9" w:rsidP="00935AA9">
      <w:pPr>
        <w:pStyle w:val="ListParagraph"/>
        <w:spacing w:before="100" w:beforeAutospacing="1"/>
        <w:ind w:left="432"/>
        <w:contextualSpacing/>
        <w:jc w:val="both"/>
        <w:rPr>
          <w:rFonts w:ascii="Arial" w:hAnsi="Arial" w:cs="Arial"/>
          <w:sz w:val="24"/>
          <w:szCs w:val="24"/>
        </w:rPr>
      </w:pPr>
      <w:r w:rsidRPr="0031756A">
        <w:rPr>
          <w:rFonts w:ascii="Arial" w:hAnsi="Arial"/>
          <w:sz w:val="24"/>
        </w:rPr>
        <w:t xml:space="preserve">Finally, the only way that SOX can really be effective is to change the culture within </w:t>
      </w:r>
      <w:r w:rsidRPr="00A45DDA">
        <w:rPr>
          <w:rFonts w:ascii="Arial" w:hAnsi="Arial"/>
          <w:sz w:val="24"/>
        </w:rPr>
        <w:t>an organization.  SOX is about making internal controls more effective within an organization – it is not about documenting and testing the controls. Just making rules for compliance is not enough – and the amount of resources and time required internally to make these shifts in culture have been much higher than</w:t>
      </w:r>
      <w:r w:rsidRPr="0031756A">
        <w:rPr>
          <w:rFonts w:ascii="Arial" w:hAnsi="Arial" w:cs="Arial"/>
          <w:sz w:val="24"/>
          <w:szCs w:val="24"/>
        </w:rPr>
        <w:t xml:space="preserve"> originally expected. </w:t>
      </w:r>
    </w:p>
    <w:p w14:paraId="77C53400" w14:textId="77777777" w:rsidR="00935AA9" w:rsidRDefault="00935AA9" w:rsidP="00935AA9">
      <w:pPr>
        <w:pStyle w:val="ListParagraph"/>
        <w:spacing w:before="100" w:beforeAutospacing="1"/>
        <w:ind w:left="432"/>
        <w:contextualSpacing/>
        <w:jc w:val="both"/>
        <w:rPr>
          <w:rFonts w:ascii="Arial" w:hAnsi="Arial" w:cs="Arial"/>
          <w:sz w:val="24"/>
          <w:szCs w:val="24"/>
        </w:rPr>
      </w:pPr>
    </w:p>
    <w:p w14:paraId="6368C9C0" w14:textId="77777777" w:rsidR="00935AA9" w:rsidRPr="00E208CF" w:rsidRDefault="00935AA9" w:rsidP="00935AA9">
      <w:pPr>
        <w:pStyle w:val="ListParagraph"/>
        <w:numPr>
          <w:ilvl w:val="0"/>
          <w:numId w:val="12"/>
        </w:numPr>
        <w:tabs>
          <w:tab w:val="clear" w:pos="720"/>
          <w:tab w:val="num" w:pos="426"/>
        </w:tabs>
        <w:spacing w:after="100" w:afterAutospacing="1"/>
        <w:ind w:left="432" w:hanging="432"/>
        <w:contextualSpacing/>
        <w:jc w:val="both"/>
        <w:rPr>
          <w:rFonts w:ascii="Arial" w:hAnsi="Arial" w:cs="Arial"/>
          <w:sz w:val="24"/>
          <w:szCs w:val="24"/>
        </w:rPr>
      </w:pPr>
      <w:r w:rsidRPr="009707CA">
        <w:rPr>
          <w:rFonts w:ascii="Arial" w:hAnsi="Arial"/>
          <w:sz w:val="24"/>
        </w:rPr>
        <w:t>There was a major spillover effect on the Canadian regulatory environment.  CSA (Canadian Securities Administrators) felt it was necessary to ensure that Canadian standards were as high as the US, and therefore prepared their own set of Canadian made regulations</w:t>
      </w:r>
      <w:r>
        <w:rPr>
          <w:rFonts w:ascii="Arial" w:hAnsi="Arial"/>
          <w:sz w:val="24"/>
        </w:rPr>
        <w:t xml:space="preserve"> in National Instrument 52 – 108 Auditor Oversight</w:t>
      </w:r>
      <w:r w:rsidRPr="009707CA">
        <w:rPr>
          <w:rFonts w:ascii="Arial" w:hAnsi="Arial"/>
          <w:sz w:val="24"/>
        </w:rPr>
        <w:t xml:space="preserve">. </w:t>
      </w:r>
      <w:r>
        <w:rPr>
          <w:rFonts w:ascii="Arial" w:hAnsi="Arial"/>
          <w:sz w:val="24"/>
        </w:rPr>
        <w:t>These</w:t>
      </w:r>
      <w:r w:rsidRPr="009707CA">
        <w:rPr>
          <w:rFonts w:ascii="Arial" w:hAnsi="Arial"/>
          <w:sz w:val="24"/>
        </w:rPr>
        <w:t xml:space="preserve"> were less stringent than required by SOX, since CSA wanted to limit the level of bureaucracy, but did require similar certification by the officers and disclosure in the MD&amp;A and independence of the Board.  </w:t>
      </w:r>
      <w:r>
        <w:rPr>
          <w:rFonts w:ascii="Arial" w:hAnsi="Arial"/>
          <w:sz w:val="24"/>
        </w:rPr>
        <w:t>S</w:t>
      </w:r>
      <w:r w:rsidRPr="009707CA">
        <w:rPr>
          <w:rFonts w:ascii="Arial" w:hAnsi="Arial" w:cs="Arial"/>
          <w:sz w:val="24"/>
          <w:szCs w:val="24"/>
        </w:rPr>
        <w:t>imilar to the US, the CSA received numerous complaints on the costs required to implement these requirements.  In response to these complaints</w:t>
      </w:r>
      <w:r>
        <w:rPr>
          <w:rFonts w:ascii="Arial" w:hAnsi="Arial" w:cs="Arial"/>
          <w:sz w:val="24"/>
          <w:szCs w:val="24"/>
        </w:rPr>
        <w:t xml:space="preserve"> and other issues, </w:t>
      </w:r>
      <w:r w:rsidRPr="009707CA">
        <w:rPr>
          <w:rFonts w:ascii="Arial" w:hAnsi="Arial" w:cs="Arial"/>
          <w:sz w:val="24"/>
          <w:szCs w:val="24"/>
        </w:rPr>
        <w:t xml:space="preserve">the CSA </w:t>
      </w:r>
      <w:r>
        <w:rPr>
          <w:rFonts w:ascii="Arial" w:hAnsi="Arial" w:cs="Arial"/>
          <w:sz w:val="24"/>
          <w:szCs w:val="24"/>
        </w:rPr>
        <w:t xml:space="preserve">has </w:t>
      </w:r>
      <w:r w:rsidRPr="009707CA">
        <w:rPr>
          <w:rFonts w:ascii="Arial" w:hAnsi="Arial" w:cs="Arial"/>
          <w:sz w:val="24"/>
          <w:szCs w:val="24"/>
        </w:rPr>
        <w:t xml:space="preserve">amended </w:t>
      </w:r>
      <w:r>
        <w:rPr>
          <w:rFonts w:ascii="Arial" w:hAnsi="Arial" w:cs="Arial"/>
          <w:sz w:val="24"/>
          <w:szCs w:val="24"/>
        </w:rPr>
        <w:t>National Instrument 52-108</w:t>
      </w:r>
      <w:r w:rsidRPr="009707CA">
        <w:rPr>
          <w:rFonts w:ascii="Arial" w:hAnsi="Arial" w:cs="Arial"/>
          <w:sz w:val="24"/>
          <w:szCs w:val="24"/>
        </w:rPr>
        <w:t xml:space="preserve"> </w:t>
      </w:r>
      <w:r>
        <w:rPr>
          <w:rFonts w:ascii="Arial" w:hAnsi="Arial" w:cs="Arial"/>
          <w:sz w:val="24"/>
          <w:szCs w:val="24"/>
        </w:rPr>
        <w:t xml:space="preserve">over time, for example, </w:t>
      </w:r>
      <w:r w:rsidRPr="009707CA">
        <w:rPr>
          <w:rFonts w:ascii="Arial" w:hAnsi="Arial" w:cs="Arial"/>
          <w:sz w:val="24"/>
          <w:szCs w:val="24"/>
        </w:rPr>
        <w:t>giv</w:t>
      </w:r>
      <w:r>
        <w:rPr>
          <w:rFonts w:ascii="Arial" w:hAnsi="Arial" w:cs="Arial"/>
          <w:sz w:val="24"/>
          <w:szCs w:val="24"/>
        </w:rPr>
        <w:t>ing</w:t>
      </w:r>
      <w:r w:rsidRPr="009707CA">
        <w:rPr>
          <w:rFonts w:ascii="Arial" w:hAnsi="Arial" w:cs="Arial"/>
          <w:sz w:val="24"/>
          <w:szCs w:val="24"/>
        </w:rPr>
        <w:t xml:space="preserve"> companies more freedom in selecting their approach to compliance rules given their own specific circumstances</w:t>
      </w:r>
      <w:r>
        <w:rPr>
          <w:rFonts w:ascii="Arial" w:hAnsi="Arial" w:cs="Arial"/>
          <w:sz w:val="24"/>
          <w:szCs w:val="24"/>
        </w:rPr>
        <w:t>, and to specify relationship requirements between the auditor, the audit committee and management.</w:t>
      </w:r>
      <w:r w:rsidRPr="009707CA">
        <w:rPr>
          <w:rFonts w:ascii="Arial" w:hAnsi="Arial" w:cs="Arial"/>
          <w:sz w:val="24"/>
          <w:szCs w:val="24"/>
        </w:rPr>
        <w:t xml:space="preserve">   Canada also saw a move by small publicly traded companies to become private once again, since the costs of compliance greatly outweighed the benefits of being public. </w:t>
      </w:r>
    </w:p>
    <w:p w14:paraId="4610BE5D" w14:textId="77777777" w:rsidR="00935AA9" w:rsidRDefault="00935AA9" w:rsidP="009D0699">
      <w:pPr>
        <w:numPr>
          <w:ilvl w:val="0"/>
          <w:numId w:val="12"/>
        </w:numPr>
        <w:tabs>
          <w:tab w:val="clear" w:pos="720"/>
          <w:tab w:val="num" w:pos="426"/>
        </w:tabs>
        <w:ind w:left="426" w:hanging="426"/>
        <w:contextualSpacing/>
        <w:jc w:val="both"/>
        <w:rPr>
          <w:rFonts w:ascii="Arial" w:hAnsi="Arial" w:cs="Arial"/>
          <w:sz w:val="24"/>
          <w:szCs w:val="24"/>
        </w:rPr>
      </w:pPr>
      <w:r w:rsidRPr="00F7580A">
        <w:rPr>
          <w:rFonts w:ascii="Arial" w:hAnsi="Arial" w:cs="Arial"/>
          <w:sz w:val="24"/>
          <w:szCs w:val="24"/>
        </w:rPr>
        <w:t xml:space="preserve">Student responses may differ </w:t>
      </w:r>
      <w:r>
        <w:rPr>
          <w:rFonts w:ascii="Arial" w:hAnsi="Arial" w:cs="Arial"/>
          <w:sz w:val="24"/>
          <w:szCs w:val="24"/>
        </w:rPr>
        <w:t xml:space="preserve">from the summary below </w:t>
      </w:r>
      <w:r w:rsidRPr="00F7580A">
        <w:rPr>
          <w:rFonts w:ascii="Arial" w:hAnsi="Arial" w:cs="Arial"/>
          <w:sz w:val="24"/>
          <w:szCs w:val="24"/>
        </w:rPr>
        <w:t xml:space="preserve">based on the </w:t>
      </w:r>
      <w:r>
        <w:rPr>
          <w:rFonts w:ascii="Arial" w:hAnsi="Arial" w:cs="Arial"/>
          <w:sz w:val="24"/>
          <w:szCs w:val="24"/>
        </w:rPr>
        <w:t>current issues identified on the CPAB website (</w:t>
      </w:r>
      <w:hyperlink r:id="rId9" w:history="1">
        <w:r w:rsidRPr="006A4B87">
          <w:rPr>
            <w:rStyle w:val="Hyperlink"/>
            <w:rFonts w:ascii="Arial" w:hAnsi="Arial" w:cs="Arial"/>
            <w:sz w:val="24"/>
            <w:szCs w:val="24"/>
          </w:rPr>
          <w:t>www.cpab-ccrc.ca</w:t>
        </w:r>
      </w:hyperlink>
      <w:r>
        <w:rPr>
          <w:rFonts w:ascii="Arial" w:hAnsi="Arial" w:cs="Arial"/>
          <w:sz w:val="24"/>
          <w:szCs w:val="24"/>
        </w:rPr>
        <w:t>).</w:t>
      </w:r>
    </w:p>
    <w:p w14:paraId="0B63DA0B" w14:textId="77777777" w:rsidR="00935AA9" w:rsidRDefault="00935AA9" w:rsidP="00935AA9">
      <w:pPr>
        <w:tabs>
          <w:tab w:val="num" w:pos="426"/>
        </w:tabs>
        <w:ind w:left="426" w:hanging="426"/>
        <w:jc w:val="both"/>
        <w:rPr>
          <w:rFonts w:ascii="Arial" w:hAnsi="Arial" w:cs="Arial"/>
          <w:sz w:val="24"/>
          <w:szCs w:val="24"/>
        </w:rPr>
      </w:pPr>
      <w:r>
        <w:rPr>
          <w:rFonts w:ascii="Arial" w:hAnsi="Arial" w:cs="Arial"/>
          <w:sz w:val="24"/>
          <w:szCs w:val="24"/>
        </w:rPr>
        <w:tab/>
      </w:r>
      <w:r w:rsidRPr="0013225A">
        <w:rPr>
          <w:rFonts w:ascii="Arial" w:hAnsi="Arial" w:cs="Arial"/>
          <w:sz w:val="24"/>
          <w:szCs w:val="24"/>
        </w:rPr>
        <w:t>Improving the auditor’s report: There has been a call from those who use the auditor’s report for more direct information from the independent auditor about “the potential risks of material misstatements in the company’s financial statements and how the auditor addressed those risks during the audit.”</w:t>
      </w:r>
      <w:r>
        <w:rPr>
          <w:rFonts w:ascii="Arial" w:hAnsi="Arial" w:cs="Arial"/>
          <w:sz w:val="24"/>
          <w:szCs w:val="24"/>
        </w:rPr>
        <w:t xml:space="preserve"> In particular, the CPAB supports the following initiatives: </w:t>
      </w:r>
    </w:p>
    <w:p w14:paraId="10B08CD3" w14:textId="77777777" w:rsidR="00935AA9" w:rsidRPr="00CB1E24" w:rsidRDefault="00935AA9" w:rsidP="00935AA9">
      <w:pPr>
        <w:numPr>
          <w:ilvl w:val="0"/>
          <w:numId w:val="24"/>
        </w:numPr>
        <w:tabs>
          <w:tab w:val="clear" w:pos="1800"/>
          <w:tab w:val="num" w:pos="709"/>
        </w:tabs>
        <w:ind w:left="709" w:hanging="283"/>
        <w:jc w:val="both"/>
        <w:rPr>
          <w:rFonts w:ascii="Arial" w:hAnsi="Arial"/>
          <w:sz w:val="24"/>
        </w:rPr>
      </w:pPr>
      <w:r w:rsidRPr="00CB1E24">
        <w:rPr>
          <w:rFonts w:ascii="Arial" w:hAnsi="Arial"/>
          <w:sz w:val="24"/>
        </w:rPr>
        <w:t xml:space="preserve">More direct auditor reporting to users about critical audit issues encountered, why each was considered a significant matter, and what audit procedures were undertaken to satisfy the auditor on each issue. </w:t>
      </w:r>
    </w:p>
    <w:p w14:paraId="6017304D" w14:textId="77777777" w:rsidR="00935AA9" w:rsidRPr="00CB1E24" w:rsidRDefault="00935AA9" w:rsidP="00935AA9">
      <w:pPr>
        <w:numPr>
          <w:ilvl w:val="0"/>
          <w:numId w:val="24"/>
        </w:numPr>
        <w:tabs>
          <w:tab w:val="clear" w:pos="1800"/>
          <w:tab w:val="num" w:pos="709"/>
        </w:tabs>
        <w:ind w:left="709" w:hanging="283"/>
        <w:jc w:val="both"/>
        <w:rPr>
          <w:rFonts w:ascii="Arial" w:hAnsi="Arial"/>
          <w:sz w:val="24"/>
        </w:rPr>
      </w:pPr>
      <w:r w:rsidRPr="00CB1E24">
        <w:rPr>
          <w:rFonts w:ascii="Arial" w:hAnsi="Arial"/>
          <w:sz w:val="24"/>
        </w:rPr>
        <w:t>Requirement for the auditor’s report to include specific information about the involvement of other auditors in the audit.</w:t>
      </w:r>
    </w:p>
    <w:p w14:paraId="74A4D5E8" w14:textId="77777777" w:rsidR="00935AA9" w:rsidRDefault="00935AA9" w:rsidP="00935AA9">
      <w:pPr>
        <w:numPr>
          <w:ilvl w:val="0"/>
          <w:numId w:val="24"/>
        </w:numPr>
        <w:tabs>
          <w:tab w:val="clear" w:pos="1800"/>
          <w:tab w:val="num" w:pos="709"/>
        </w:tabs>
        <w:ind w:left="709" w:hanging="283"/>
        <w:jc w:val="both"/>
        <w:rPr>
          <w:rFonts w:ascii="Arial" w:hAnsi="Arial" w:cs="Arial"/>
          <w:sz w:val="24"/>
          <w:szCs w:val="24"/>
        </w:rPr>
      </w:pPr>
      <w:r w:rsidRPr="00CB1E24">
        <w:rPr>
          <w:rFonts w:ascii="Arial" w:hAnsi="Arial"/>
          <w:sz w:val="24"/>
        </w:rPr>
        <w:t>Working toward a global solution for requirements for the audit report rather than</w:t>
      </w:r>
      <w:r>
        <w:rPr>
          <w:rFonts w:ascii="Arial" w:hAnsi="Arial" w:cs="Arial"/>
          <w:sz w:val="24"/>
          <w:szCs w:val="24"/>
        </w:rPr>
        <w:t xml:space="preserve"> divergent requirements internationally.</w:t>
      </w:r>
    </w:p>
    <w:p w14:paraId="72AF209C" w14:textId="77777777" w:rsidR="00935AA9" w:rsidRDefault="00935AA9" w:rsidP="00935AA9">
      <w:pPr>
        <w:ind w:left="426" w:hanging="426"/>
        <w:jc w:val="both"/>
        <w:rPr>
          <w:rFonts w:ascii="Arial" w:hAnsi="Arial" w:cs="Arial"/>
          <w:sz w:val="24"/>
          <w:szCs w:val="24"/>
        </w:rPr>
      </w:pPr>
      <w:r>
        <w:rPr>
          <w:rFonts w:ascii="Arial" w:hAnsi="Arial" w:cs="Arial"/>
          <w:b/>
          <w:bCs/>
          <w:sz w:val="28"/>
          <w:szCs w:val="28"/>
        </w:rPr>
        <w:br w:type="page"/>
      </w:r>
      <w:r w:rsidRPr="0084394E">
        <w:rPr>
          <w:rFonts w:ascii="Arial" w:hAnsi="Arial" w:cs="Arial"/>
          <w:b/>
          <w:bCs/>
          <w:sz w:val="28"/>
          <w:szCs w:val="28"/>
        </w:rPr>
        <w:lastRenderedPageBreak/>
        <w:t>RA 1-</w:t>
      </w:r>
      <w:r>
        <w:rPr>
          <w:rFonts w:ascii="Arial" w:hAnsi="Arial" w:cs="Arial"/>
          <w:b/>
          <w:bCs/>
          <w:sz w:val="28"/>
          <w:szCs w:val="28"/>
        </w:rPr>
        <w:t>16</w:t>
      </w:r>
      <w:r w:rsidRPr="0084394E">
        <w:rPr>
          <w:rFonts w:ascii="Arial" w:hAnsi="Arial" w:cs="Arial"/>
          <w:b/>
          <w:bCs/>
          <w:sz w:val="28"/>
          <w:szCs w:val="28"/>
        </w:rPr>
        <w:t xml:space="preserve"> SOX AND THE CPAB (CONTINUED)</w:t>
      </w:r>
    </w:p>
    <w:p w14:paraId="43830046" w14:textId="77777777" w:rsidR="00935AA9" w:rsidRDefault="00935AA9" w:rsidP="00935AA9">
      <w:pPr>
        <w:ind w:left="426" w:hanging="426"/>
        <w:jc w:val="both"/>
        <w:rPr>
          <w:rFonts w:ascii="Arial" w:hAnsi="Arial" w:cs="Arial"/>
          <w:sz w:val="24"/>
          <w:szCs w:val="24"/>
        </w:rPr>
      </w:pPr>
    </w:p>
    <w:p w14:paraId="13AE6429" w14:textId="018670DA" w:rsidR="00935AA9" w:rsidRPr="00943D5E" w:rsidRDefault="00935AA9" w:rsidP="00935AA9">
      <w:pPr>
        <w:ind w:left="426" w:hanging="426"/>
        <w:jc w:val="both"/>
        <w:rPr>
          <w:rFonts w:ascii="Arial" w:hAnsi="Arial" w:cs="Arial"/>
          <w:sz w:val="24"/>
          <w:szCs w:val="24"/>
        </w:rPr>
      </w:pPr>
      <w:r>
        <w:rPr>
          <w:rFonts w:ascii="Arial" w:hAnsi="Arial" w:cs="Arial"/>
          <w:sz w:val="24"/>
          <w:szCs w:val="24"/>
        </w:rPr>
        <w:t>d</w:t>
      </w:r>
      <w:r w:rsidR="008C7676">
        <w:rPr>
          <w:rFonts w:ascii="Arial" w:hAnsi="Arial" w:cs="Arial"/>
          <w:sz w:val="24"/>
          <w:szCs w:val="24"/>
        </w:rPr>
        <w:t>.</w:t>
      </w:r>
      <w:r>
        <w:rPr>
          <w:rFonts w:ascii="Arial" w:hAnsi="Arial" w:cs="Arial"/>
          <w:sz w:val="24"/>
          <w:szCs w:val="24"/>
        </w:rPr>
        <w:t xml:space="preserve">  (Continued)</w:t>
      </w:r>
    </w:p>
    <w:p w14:paraId="24452D7F" w14:textId="77777777" w:rsidR="00935AA9" w:rsidRPr="00CB1E24" w:rsidRDefault="00935AA9" w:rsidP="00935AA9">
      <w:pPr>
        <w:ind w:left="709" w:hanging="283"/>
        <w:jc w:val="both"/>
        <w:rPr>
          <w:rFonts w:ascii="Arial" w:hAnsi="Arial"/>
          <w:sz w:val="24"/>
        </w:rPr>
      </w:pPr>
      <w:r w:rsidRPr="00CB1E24">
        <w:rPr>
          <w:rFonts w:ascii="Arial" w:hAnsi="Arial"/>
          <w:sz w:val="24"/>
        </w:rPr>
        <w:t>The CPAB did not agree with two initiatives raised by other organizations:</w:t>
      </w:r>
    </w:p>
    <w:p w14:paraId="0CEF283F" w14:textId="77777777" w:rsidR="00935AA9" w:rsidRPr="00CB1E24" w:rsidRDefault="00935AA9" w:rsidP="00935AA9">
      <w:pPr>
        <w:numPr>
          <w:ilvl w:val="0"/>
          <w:numId w:val="24"/>
        </w:numPr>
        <w:tabs>
          <w:tab w:val="clear" w:pos="1800"/>
          <w:tab w:val="num" w:pos="709"/>
        </w:tabs>
        <w:ind w:left="709" w:hanging="283"/>
        <w:jc w:val="both"/>
        <w:rPr>
          <w:rFonts w:ascii="Arial" w:hAnsi="Arial"/>
          <w:sz w:val="24"/>
        </w:rPr>
      </w:pPr>
      <w:r w:rsidRPr="00CB1E24">
        <w:rPr>
          <w:rFonts w:ascii="Arial" w:hAnsi="Arial"/>
          <w:sz w:val="24"/>
        </w:rPr>
        <w:t>The audit report should not require a specific statement about whether the auditor thought management’s use of the going concern assumption was appropriate or inappropriate in the absence of the existence of a material uncertainty.</w:t>
      </w:r>
    </w:p>
    <w:p w14:paraId="4DE7BAD3" w14:textId="77777777" w:rsidR="00935AA9" w:rsidRDefault="00935AA9" w:rsidP="00935AA9">
      <w:pPr>
        <w:numPr>
          <w:ilvl w:val="0"/>
          <w:numId w:val="24"/>
        </w:numPr>
        <w:tabs>
          <w:tab w:val="clear" w:pos="1800"/>
          <w:tab w:val="num" w:pos="709"/>
        </w:tabs>
        <w:ind w:left="709" w:hanging="283"/>
        <w:jc w:val="both"/>
        <w:rPr>
          <w:rFonts w:ascii="Arial" w:hAnsi="Arial" w:cs="Arial"/>
          <w:sz w:val="24"/>
          <w:szCs w:val="24"/>
        </w:rPr>
      </w:pPr>
      <w:r w:rsidRPr="00BB4896">
        <w:rPr>
          <w:rFonts w:ascii="Arial" w:hAnsi="Arial"/>
          <w:sz w:val="24"/>
        </w:rPr>
        <w:t>It is not necessary to disclose the name of the audit partner who signed off on the audit report, as it places unnecessary emphasis on a single party for work performed</w:t>
      </w:r>
      <w:r>
        <w:rPr>
          <w:rFonts w:ascii="Arial" w:hAnsi="Arial" w:cs="Arial"/>
          <w:sz w:val="24"/>
          <w:szCs w:val="24"/>
        </w:rPr>
        <w:t xml:space="preserve"> by many.</w:t>
      </w:r>
    </w:p>
    <w:p w14:paraId="4DF7047F" w14:textId="77777777" w:rsidR="00935AA9" w:rsidRDefault="00935AA9" w:rsidP="00935AA9">
      <w:pPr>
        <w:tabs>
          <w:tab w:val="num" w:pos="426"/>
        </w:tabs>
        <w:ind w:left="426" w:hanging="426"/>
        <w:jc w:val="both"/>
        <w:rPr>
          <w:rFonts w:ascii="Arial" w:hAnsi="Arial" w:cs="Arial"/>
          <w:sz w:val="24"/>
          <w:szCs w:val="24"/>
        </w:rPr>
      </w:pPr>
    </w:p>
    <w:p w14:paraId="18745FCB" w14:textId="77777777" w:rsidR="00935AA9" w:rsidRDefault="00935AA9" w:rsidP="00935AA9">
      <w:pPr>
        <w:tabs>
          <w:tab w:val="num" w:pos="426"/>
        </w:tabs>
        <w:ind w:left="432" w:hanging="432"/>
        <w:jc w:val="both"/>
        <w:rPr>
          <w:rFonts w:ascii="Arial" w:hAnsi="Arial" w:cs="Arial"/>
          <w:sz w:val="24"/>
          <w:szCs w:val="24"/>
        </w:rPr>
      </w:pPr>
      <w:r>
        <w:rPr>
          <w:rFonts w:ascii="Arial" w:hAnsi="Arial" w:cs="Arial"/>
          <w:sz w:val="24"/>
          <w:szCs w:val="24"/>
        </w:rPr>
        <w:tab/>
        <w:t>A second current issue discussed and reported on by the CPAB is that relating to the mandatory rotation of audit firms and tendering to improve audit quality by enhancing auditor independence. While many think that requiring these aspects will reduce the familiarity between management and the auditor and auditor-client “self-interest threats” at the institutional level, the CPAB is concerned that increased competition between audit firms will result in unwarranted decreases in audit fees with a subsequent decline in audit quality. Instead, the CPAB prefers an approach of mandatory and comprehensive audit firm review. This approach is far more likely to put the focus directly on audit quality.</w:t>
      </w:r>
    </w:p>
    <w:p w14:paraId="438BB88D" w14:textId="77777777" w:rsidR="00935AA9" w:rsidRDefault="00935AA9" w:rsidP="00935AA9">
      <w:pPr>
        <w:tabs>
          <w:tab w:val="num" w:pos="426"/>
        </w:tabs>
        <w:ind w:left="432" w:hanging="432"/>
        <w:jc w:val="both"/>
        <w:rPr>
          <w:rFonts w:ascii="Arial" w:hAnsi="Arial" w:cs="Arial"/>
          <w:sz w:val="24"/>
          <w:szCs w:val="24"/>
        </w:rPr>
      </w:pPr>
    </w:p>
    <w:p w14:paraId="6233CFD7" w14:textId="77777777" w:rsidR="00935AA9" w:rsidRDefault="00935AA9" w:rsidP="00935AA9">
      <w:pPr>
        <w:tabs>
          <w:tab w:val="num" w:pos="426"/>
        </w:tabs>
        <w:ind w:left="432" w:hanging="432"/>
        <w:jc w:val="both"/>
        <w:rPr>
          <w:rFonts w:ascii="Arial" w:hAnsi="Arial" w:cs="Arial"/>
          <w:sz w:val="24"/>
          <w:szCs w:val="24"/>
        </w:rPr>
      </w:pPr>
      <w:r>
        <w:rPr>
          <w:rFonts w:ascii="Arial" w:hAnsi="Arial" w:cs="Arial"/>
          <w:sz w:val="24"/>
          <w:szCs w:val="24"/>
        </w:rPr>
        <w:tab/>
        <w:t>A third issue that continues to be addressed by CPAB relates to the quality of the Canadian auditors’ work on the foreign operations of Canadian reporting companies. CPAB’s concerns relate to the fact that foreign jurisdictions have their own specific regulations, business practices, customs, and laws. These all present unique audit risks including the increased risk of fraud. Such audits also present additional risks associated with often having to rely on the work of auditors located in the foreign jurisdiction. CPAB has often experienced difficulty gaining access to required working papers located in foreign jurisdictions in carrying out their audit firm reviews. The issues related to audits in foreign jurisdictions continue to be on the CPAB’s review agenda.</w:t>
      </w:r>
    </w:p>
    <w:p w14:paraId="78B9440B" w14:textId="77777777" w:rsidR="00935AA9" w:rsidRDefault="00935AA9" w:rsidP="00935AA9">
      <w:pPr>
        <w:jc w:val="both"/>
        <w:rPr>
          <w:rFonts w:ascii="Arial" w:hAnsi="Arial" w:cs="Arial"/>
          <w:sz w:val="24"/>
          <w:szCs w:val="24"/>
        </w:rPr>
      </w:pPr>
    </w:p>
    <w:p w14:paraId="76744B23" w14:textId="77777777" w:rsidR="00935AA9" w:rsidRDefault="00935AA9" w:rsidP="00935AA9">
      <w:pPr>
        <w:rPr>
          <w:rFonts w:ascii="Arial" w:hAnsi="Arial"/>
          <w:b/>
          <w:sz w:val="28"/>
          <w:szCs w:val="28"/>
        </w:rPr>
      </w:pPr>
      <w:r>
        <w:rPr>
          <w:rFonts w:ascii="Arial" w:hAnsi="Arial"/>
          <w:b/>
          <w:sz w:val="28"/>
          <w:szCs w:val="28"/>
        </w:rPr>
        <w:br w:type="page"/>
      </w:r>
      <w:r w:rsidRPr="00F7580A">
        <w:rPr>
          <w:rFonts w:ascii="Arial" w:hAnsi="Arial"/>
          <w:b/>
          <w:sz w:val="28"/>
          <w:szCs w:val="28"/>
        </w:rPr>
        <w:lastRenderedPageBreak/>
        <w:t>RA1-</w:t>
      </w:r>
      <w:r>
        <w:rPr>
          <w:rFonts w:ascii="Arial" w:hAnsi="Arial"/>
          <w:b/>
          <w:sz w:val="28"/>
          <w:szCs w:val="28"/>
        </w:rPr>
        <w:t>17</w:t>
      </w:r>
      <w:r w:rsidRPr="00F7580A">
        <w:rPr>
          <w:rFonts w:ascii="Arial" w:hAnsi="Arial"/>
          <w:b/>
          <w:sz w:val="28"/>
          <w:szCs w:val="28"/>
        </w:rPr>
        <w:t xml:space="preserve"> CONVERGENCE</w:t>
      </w:r>
      <w:r>
        <w:rPr>
          <w:rFonts w:ascii="Arial" w:hAnsi="Arial"/>
          <w:b/>
          <w:sz w:val="28"/>
          <w:szCs w:val="28"/>
        </w:rPr>
        <w:t xml:space="preserve"> OF </w:t>
      </w:r>
      <w:r w:rsidRPr="00F7580A">
        <w:rPr>
          <w:rFonts w:ascii="Arial" w:hAnsi="Arial"/>
          <w:b/>
          <w:sz w:val="28"/>
          <w:szCs w:val="28"/>
        </w:rPr>
        <w:t xml:space="preserve">IASB AND FASB </w:t>
      </w:r>
      <w:r>
        <w:rPr>
          <w:rFonts w:ascii="Arial" w:hAnsi="Arial"/>
          <w:b/>
          <w:sz w:val="28"/>
          <w:szCs w:val="28"/>
        </w:rPr>
        <w:t>GAAP</w:t>
      </w:r>
    </w:p>
    <w:p w14:paraId="66736257" w14:textId="77777777" w:rsidR="00935AA9" w:rsidRPr="00F7580A" w:rsidRDefault="00935AA9" w:rsidP="00935AA9">
      <w:pPr>
        <w:rPr>
          <w:rFonts w:ascii="Arial" w:hAnsi="Arial"/>
          <w:b/>
          <w:sz w:val="28"/>
          <w:szCs w:val="28"/>
        </w:rPr>
      </w:pPr>
    </w:p>
    <w:p w14:paraId="7390A1B5" w14:textId="77777777" w:rsidR="00935AA9" w:rsidRPr="00905489" w:rsidRDefault="00935AA9" w:rsidP="00935AA9">
      <w:pPr>
        <w:numPr>
          <w:ilvl w:val="0"/>
          <w:numId w:val="36"/>
        </w:numPr>
        <w:ind w:left="426" w:hanging="426"/>
        <w:jc w:val="both"/>
        <w:rPr>
          <w:rFonts w:ascii="Arial" w:hAnsi="Arial"/>
          <w:sz w:val="24"/>
          <w:szCs w:val="24"/>
        </w:rPr>
      </w:pPr>
      <w:r w:rsidRPr="00F7580A">
        <w:rPr>
          <w:rFonts w:ascii="Arial" w:hAnsi="Arial"/>
          <w:sz w:val="24"/>
        </w:rPr>
        <w:t xml:space="preserve">The differences between the two approaches is that a rules-based approach attempts to create a specific rule for every situation while a principles-based approach sets more general principles which are to be applied to specific situations on a consistent basis.  A rules-based approach results in a much larger volume of detailed standards and new rules must continue to be generated to keep up with new situations as they arise.  A principles-based approach requires fewer and more general standards that may be applied to new situations as they arise.  This difference in the volume of specific knowledge required means that a rules-based approach is more costly to maintain as new rules are generated by standard-setters and as they are learned, applied and audited.  A rules-based approach leaves less room for manipulation but only if a specific situation is covered.  It also leaves less room for professional judgement.  If a specific situation is not addressed under a rules-based approach, preparers may argue that there is no GAAP for that situation and thus feel free to choose any alternative.  Under a principles-based approach, preparers are obligated to apply general principles to all situations, whether specifically covered by a rule or not.  This leaves room for exercising professional judgement and results in a more theoretically sound system. </w:t>
      </w:r>
    </w:p>
    <w:p w14:paraId="0E98917F" w14:textId="77777777" w:rsidR="00935AA9" w:rsidRDefault="00935AA9" w:rsidP="00935AA9">
      <w:pPr>
        <w:ind w:left="720"/>
        <w:jc w:val="both"/>
        <w:rPr>
          <w:rFonts w:ascii="Arial" w:hAnsi="Arial"/>
          <w:sz w:val="24"/>
          <w:szCs w:val="24"/>
        </w:rPr>
      </w:pPr>
    </w:p>
    <w:p w14:paraId="0E12689E" w14:textId="77777777" w:rsidR="00935AA9" w:rsidRDefault="00935AA9" w:rsidP="00935AA9">
      <w:pPr>
        <w:numPr>
          <w:ilvl w:val="0"/>
          <w:numId w:val="36"/>
        </w:numPr>
        <w:ind w:left="426" w:hanging="426"/>
        <w:jc w:val="both"/>
        <w:rPr>
          <w:rFonts w:ascii="Arial" w:hAnsi="Arial"/>
          <w:sz w:val="24"/>
          <w:szCs w:val="24"/>
        </w:rPr>
      </w:pPr>
      <w:r>
        <w:rPr>
          <w:rFonts w:ascii="Arial" w:hAnsi="Arial"/>
          <w:sz w:val="24"/>
          <w:szCs w:val="24"/>
        </w:rPr>
        <w:t>The major</w:t>
      </w:r>
      <w:r w:rsidRPr="00F7580A">
        <w:rPr>
          <w:rFonts w:ascii="Arial" w:hAnsi="Arial"/>
          <w:sz w:val="24"/>
          <w:szCs w:val="24"/>
        </w:rPr>
        <w:t xml:space="preserve"> reason for changes to </w:t>
      </w:r>
      <w:r>
        <w:rPr>
          <w:rFonts w:ascii="Arial" w:hAnsi="Arial"/>
          <w:sz w:val="24"/>
          <w:szCs w:val="24"/>
        </w:rPr>
        <w:t xml:space="preserve">and convergence of the </w:t>
      </w:r>
      <w:r w:rsidRPr="00F7580A">
        <w:rPr>
          <w:rFonts w:ascii="Arial" w:hAnsi="Arial"/>
          <w:sz w:val="24"/>
          <w:szCs w:val="24"/>
        </w:rPr>
        <w:t>revenue recognition standards</w:t>
      </w:r>
      <w:r>
        <w:rPr>
          <w:rFonts w:ascii="Arial" w:hAnsi="Arial"/>
          <w:sz w:val="24"/>
          <w:szCs w:val="24"/>
        </w:rPr>
        <w:t xml:space="preserve"> relates to the fact that the standards were different, often resulting in different measures of revenue for similar economic transactions and situations. The FASB standards were detailed and industry-specific, while the IASB standards were principles-based and were intended to apply across industries.</w:t>
      </w:r>
      <w:r w:rsidRPr="00F7580A">
        <w:rPr>
          <w:rFonts w:ascii="Arial" w:hAnsi="Arial"/>
          <w:sz w:val="24"/>
          <w:szCs w:val="24"/>
        </w:rPr>
        <w:t xml:space="preserve"> Th</w:t>
      </w:r>
      <w:r>
        <w:rPr>
          <w:rFonts w:ascii="Arial" w:hAnsi="Arial"/>
          <w:sz w:val="24"/>
          <w:szCs w:val="24"/>
        </w:rPr>
        <w:t>e</w:t>
      </w:r>
      <w:r w:rsidRPr="00F7580A">
        <w:rPr>
          <w:rFonts w:ascii="Arial" w:hAnsi="Arial"/>
          <w:sz w:val="24"/>
          <w:szCs w:val="24"/>
        </w:rPr>
        <w:t>s</w:t>
      </w:r>
      <w:r>
        <w:rPr>
          <w:rFonts w:ascii="Arial" w:hAnsi="Arial"/>
          <w:sz w:val="24"/>
          <w:szCs w:val="24"/>
        </w:rPr>
        <w:t>e</w:t>
      </w:r>
      <w:r w:rsidRPr="00F7580A">
        <w:rPr>
          <w:rFonts w:ascii="Arial" w:hAnsi="Arial"/>
          <w:sz w:val="24"/>
          <w:szCs w:val="24"/>
        </w:rPr>
        <w:t xml:space="preserve"> </w:t>
      </w:r>
      <w:r>
        <w:rPr>
          <w:rFonts w:ascii="Arial" w:hAnsi="Arial"/>
          <w:sz w:val="24"/>
          <w:szCs w:val="24"/>
        </w:rPr>
        <w:t>differences affected</w:t>
      </w:r>
      <w:r w:rsidRPr="00F7580A">
        <w:rPr>
          <w:rFonts w:ascii="Arial" w:hAnsi="Arial"/>
          <w:sz w:val="24"/>
          <w:szCs w:val="24"/>
        </w:rPr>
        <w:t xml:space="preserve"> the comparability o</w:t>
      </w:r>
      <w:r>
        <w:rPr>
          <w:rFonts w:ascii="Arial" w:hAnsi="Arial"/>
          <w:sz w:val="24"/>
          <w:szCs w:val="24"/>
        </w:rPr>
        <w:t>f financial information which in</w:t>
      </w:r>
      <w:r w:rsidRPr="00F7580A">
        <w:rPr>
          <w:rFonts w:ascii="Arial" w:hAnsi="Arial"/>
          <w:sz w:val="24"/>
          <w:szCs w:val="24"/>
        </w:rPr>
        <w:t xml:space="preserve"> turn reduce</w:t>
      </w:r>
      <w:r>
        <w:rPr>
          <w:rFonts w:ascii="Arial" w:hAnsi="Arial"/>
          <w:sz w:val="24"/>
          <w:szCs w:val="24"/>
        </w:rPr>
        <w:t>d</w:t>
      </w:r>
      <w:r w:rsidRPr="00F7580A">
        <w:rPr>
          <w:rFonts w:ascii="Arial" w:hAnsi="Arial"/>
          <w:sz w:val="24"/>
          <w:szCs w:val="24"/>
        </w:rPr>
        <w:t xml:space="preserve"> the value provided to investors. </w:t>
      </w:r>
      <w:r>
        <w:rPr>
          <w:rFonts w:ascii="Arial" w:hAnsi="Arial"/>
          <w:sz w:val="24"/>
          <w:szCs w:val="24"/>
        </w:rPr>
        <w:t>In addition, the principles-based approach used by the IASB often made the application of the standard difficult.</w:t>
      </w:r>
      <w:r w:rsidRPr="00F7580A">
        <w:rPr>
          <w:rFonts w:ascii="Arial" w:hAnsi="Arial"/>
          <w:sz w:val="24"/>
          <w:szCs w:val="24"/>
        </w:rPr>
        <w:t xml:space="preserve"> The main revisions</w:t>
      </w:r>
      <w:r>
        <w:rPr>
          <w:rFonts w:ascii="Arial" w:hAnsi="Arial"/>
          <w:sz w:val="24"/>
          <w:szCs w:val="24"/>
        </w:rPr>
        <w:t xml:space="preserve"> to the converged standard</w:t>
      </w:r>
      <w:r w:rsidRPr="00F7580A">
        <w:rPr>
          <w:rFonts w:ascii="Arial" w:hAnsi="Arial"/>
          <w:sz w:val="24"/>
          <w:szCs w:val="24"/>
        </w:rPr>
        <w:t xml:space="preserve"> result</w:t>
      </w:r>
      <w:r>
        <w:rPr>
          <w:rFonts w:ascii="Arial" w:hAnsi="Arial"/>
          <w:sz w:val="24"/>
          <w:szCs w:val="24"/>
        </w:rPr>
        <w:t>ed</w:t>
      </w:r>
      <w:r w:rsidRPr="00F7580A">
        <w:rPr>
          <w:rFonts w:ascii="Arial" w:hAnsi="Arial"/>
          <w:sz w:val="24"/>
          <w:szCs w:val="24"/>
        </w:rPr>
        <w:t xml:space="preserve"> in more principle-based recognition criteria than the U.S. GAAP standards. This is consistent with the overall convergence goals</w:t>
      </w:r>
      <w:r>
        <w:rPr>
          <w:rFonts w:ascii="Arial" w:hAnsi="Arial"/>
          <w:sz w:val="24"/>
          <w:szCs w:val="24"/>
        </w:rPr>
        <w:t xml:space="preserve">. As the standards were finalized, the Boards set up a “joint transition resource group (TRG)” to help in the transition to the new standards. This group is finding general agreement at the principles level, but varying views in applying the standards on a consistent basis. </w:t>
      </w:r>
    </w:p>
    <w:p w14:paraId="734420B4" w14:textId="77777777" w:rsidR="00935AA9" w:rsidRDefault="00935AA9" w:rsidP="00935AA9">
      <w:pPr>
        <w:ind w:left="720" w:hanging="720"/>
        <w:rPr>
          <w:rFonts w:ascii="Arial" w:hAnsi="Arial"/>
          <w:sz w:val="24"/>
          <w:szCs w:val="24"/>
        </w:rPr>
      </w:pPr>
      <w:r>
        <w:rPr>
          <w:rFonts w:ascii="Arial" w:hAnsi="Arial"/>
          <w:b/>
          <w:sz w:val="28"/>
          <w:szCs w:val="28"/>
        </w:rPr>
        <w:br w:type="page"/>
      </w:r>
      <w:r w:rsidRPr="00F7580A">
        <w:rPr>
          <w:rFonts w:ascii="Arial" w:hAnsi="Arial"/>
          <w:b/>
          <w:sz w:val="28"/>
          <w:szCs w:val="28"/>
        </w:rPr>
        <w:lastRenderedPageBreak/>
        <w:t>RA1-</w:t>
      </w:r>
      <w:r>
        <w:rPr>
          <w:rFonts w:ascii="Arial" w:hAnsi="Arial"/>
          <w:b/>
          <w:sz w:val="28"/>
          <w:szCs w:val="28"/>
        </w:rPr>
        <w:t>17</w:t>
      </w:r>
      <w:r w:rsidRPr="00F7580A">
        <w:rPr>
          <w:rFonts w:ascii="Arial" w:hAnsi="Arial"/>
          <w:b/>
          <w:sz w:val="28"/>
          <w:szCs w:val="28"/>
        </w:rPr>
        <w:t xml:space="preserve"> CONVERGENCE</w:t>
      </w:r>
      <w:r>
        <w:rPr>
          <w:rFonts w:ascii="Arial" w:hAnsi="Arial"/>
          <w:b/>
          <w:sz w:val="28"/>
          <w:szCs w:val="28"/>
        </w:rPr>
        <w:t xml:space="preserve"> OF </w:t>
      </w:r>
      <w:r w:rsidRPr="00F7580A">
        <w:rPr>
          <w:rFonts w:ascii="Arial" w:hAnsi="Arial"/>
          <w:b/>
          <w:sz w:val="28"/>
          <w:szCs w:val="28"/>
        </w:rPr>
        <w:t xml:space="preserve">IASB AND FASB </w:t>
      </w:r>
      <w:r w:rsidRPr="00CB1E24">
        <w:rPr>
          <w:rFonts w:ascii="Arial" w:hAnsi="Arial"/>
          <w:b/>
          <w:sz w:val="28"/>
          <w:szCs w:val="28"/>
        </w:rPr>
        <w:t>GAAP</w:t>
      </w:r>
      <w:r>
        <w:rPr>
          <w:rFonts w:ascii="Arial" w:hAnsi="Arial"/>
          <w:b/>
          <w:sz w:val="24"/>
          <w:szCs w:val="24"/>
        </w:rPr>
        <w:t xml:space="preserve"> </w:t>
      </w:r>
      <w:r w:rsidRPr="00AC4EF9">
        <w:rPr>
          <w:rFonts w:ascii="Arial" w:hAnsi="Arial"/>
          <w:b/>
          <w:sz w:val="28"/>
          <w:szCs w:val="28"/>
        </w:rPr>
        <w:t>(CONTINUED)</w:t>
      </w:r>
    </w:p>
    <w:p w14:paraId="17A79925" w14:textId="77777777" w:rsidR="00935AA9" w:rsidRDefault="00935AA9" w:rsidP="00935AA9">
      <w:pPr>
        <w:ind w:left="720" w:hanging="720"/>
        <w:jc w:val="both"/>
        <w:rPr>
          <w:rFonts w:ascii="Arial" w:hAnsi="Arial"/>
          <w:sz w:val="24"/>
          <w:szCs w:val="24"/>
        </w:rPr>
      </w:pPr>
    </w:p>
    <w:p w14:paraId="13AAEEBF" w14:textId="77777777" w:rsidR="00935AA9" w:rsidRDefault="00935AA9" w:rsidP="00935AA9">
      <w:pPr>
        <w:numPr>
          <w:ilvl w:val="0"/>
          <w:numId w:val="36"/>
        </w:numPr>
        <w:ind w:left="426" w:hanging="426"/>
        <w:jc w:val="both"/>
        <w:rPr>
          <w:rFonts w:ascii="Arial" w:hAnsi="Arial"/>
          <w:sz w:val="24"/>
          <w:szCs w:val="24"/>
        </w:rPr>
      </w:pPr>
      <w:r w:rsidRPr="00F7580A">
        <w:rPr>
          <w:rFonts w:ascii="Arial" w:hAnsi="Arial"/>
          <w:sz w:val="24"/>
          <w:szCs w:val="24"/>
        </w:rPr>
        <w:t xml:space="preserve">The </w:t>
      </w:r>
      <w:r>
        <w:rPr>
          <w:rFonts w:ascii="Arial" w:hAnsi="Arial"/>
          <w:sz w:val="24"/>
          <w:szCs w:val="24"/>
        </w:rPr>
        <w:t>issue with the financial instrument impairment standards was the delayed recognition of credit losses on such instruments. This was an aspect where both the IASB and FASB wanted improvements. While there was initial agreement on the principles associated with an “expected loss impairment model,” the two Boards could not reach an agreement on its application, and each has proceeded with its own approach. While convergence was not possible in its entirety, the major weakness of delayed recognition of credit losses identified originally has been addressed by both sets of standards.</w:t>
      </w:r>
    </w:p>
    <w:p w14:paraId="1F95C1BF" w14:textId="77777777" w:rsidR="00935AA9" w:rsidRDefault="00935AA9" w:rsidP="00935AA9">
      <w:pPr>
        <w:ind w:left="426"/>
        <w:jc w:val="both"/>
        <w:rPr>
          <w:rFonts w:ascii="Arial" w:hAnsi="Arial"/>
          <w:sz w:val="24"/>
          <w:szCs w:val="24"/>
        </w:rPr>
      </w:pPr>
    </w:p>
    <w:p w14:paraId="4F36843E" w14:textId="77777777" w:rsidR="00935AA9" w:rsidRDefault="00935AA9" w:rsidP="00935AA9">
      <w:pPr>
        <w:numPr>
          <w:ilvl w:val="0"/>
          <w:numId w:val="36"/>
        </w:numPr>
        <w:ind w:left="426" w:hanging="426"/>
        <w:jc w:val="both"/>
        <w:rPr>
          <w:rFonts w:ascii="Arial" w:hAnsi="Arial"/>
          <w:sz w:val="24"/>
        </w:rPr>
      </w:pPr>
      <w:r>
        <w:rPr>
          <w:rFonts w:ascii="Arial" w:hAnsi="Arial"/>
          <w:sz w:val="24"/>
        </w:rPr>
        <w:t xml:space="preserve">Leases is another project where both the FASB and IASB agreed on the ultimate outcome of requiring most lease arrangements to be reported as assets and liabilities on the statement of financial position instead of being reported “off-balance-sheet” in the notes. The economic reality is that both the leverage to which many companies are exposed and the assets used in operations are significantly understated under existing standards. As well, the existing FASB standard is rules-based in nature while the IASB standard is principles-based. The major work completed on this project is converged in that there is common agreement on the principles-based recognition of most leases as assets and lease obligation liabilities. However, the two standard-setters have reached different conclusions on some of the specifics of implementation.  </w:t>
      </w:r>
    </w:p>
    <w:p w14:paraId="797C1FC7" w14:textId="77777777" w:rsidR="00935AA9" w:rsidRDefault="00935AA9" w:rsidP="00935AA9">
      <w:pPr>
        <w:ind w:left="720" w:hanging="720"/>
        <w:jc w:val="both"/>
        <w:rPr>
          <w:rFonts w:ascii="Arial" w:hAnsi="Arial"/>
          <w:b/>
          <w:caps/>
          <w:sz w:val="28"/>
          <w:szCs w:val="28"/>
        </w:rPr>
      </w:pPr>
      <w:r>
        <w:rPr>
          <w:rFonts w:ascii="Arial" w:hAnsi="Arial"/>
          <w:b/>
          <w:caps/>
          <w:sz w:val="28"/>
          <w:szCs w:val="28"/>
        </w:rPr>
        <w:br w:type="page"/>
      </w:r>
      <w:r w:rsidRPr="00F7580A">
        <w:rPr>
          <w:rFonts w:ascii="Arial" w:hAnsi="Arial"/>
          <w:b/>
          <w:caps/>
          <w:sz w:val="28"/>
          <w:szCs w:val="28"/>
        </w:rPr>
        <w:lastRenderedPageBreak/>
        <w:t>RA 1-</w:t>
      </w:r>
      <w:r>
        <w:rPr>
          <w:rFonts w:ascii="Arial" w:hAnsi="Arial"/>
          <w:b/>
          <w:caps/>
          <w:sz w:val="28"/>
          <w:szCs w:val="28"/>
        </w:rPr>
        <w:t>18</w:t>
      </w:r>
      <w:r w:rsidRPr="00F7580A">
        <w:rPr>
          <w:rFonts w:ascii="Arial" w:hAnsi="Arial"/>
          <w:b/>
          <w:caps/>
          <w:sz w:val="28"/>
          <w:szCs w:val="28"/>
        </w:rPr>
        <w:t xml:space="preserve"> FINANCIAL rEPORTING </w:t>
      </w:r>
      <w:r>
        <w:rPr>
          <w:rFonts w:ascii="Arial" w:hAnsi="Arial"/>
          <w:b/>
          <w:caps/>
          <w:sz w:val="28"/>
          <w:szCs w:val="28"/>
        </w:rPr>
        <w:t>PRESSURES</w:t>
      </w:r>
    </w:p>
    <w:p w14:paraId="29DC0CA8" w14:textId="77777777" w:rsidR="00935AA9" w:rsidRDefault="00935AA9" w:rsidP="00935AA9">
      <w:pPr>
        <w:jc w:val="both"/>
        <w:rPr>
          <w:rFonts w:ascii="Arial" w:hAnsi="Arial" w:cs="Arial"/>
          <w:sz w:val="24"/>
          <w:szCs w:val="24"/>
        </w:rPr>
      </w:pPr>
    </w:p>
    <w:p w14:paraId="79DE4A24" w14:textId="77777777" w:rsidR="00935AA9" w:rsidRPr="00F7580A" w:rsidRDefault="00935AA9" w:rsidP="00935AA9">
      <w:pPr>
        <w:numPr>
          <w:ilvl w:val="0"/>
          <w:numId w:val="15"/>
        </w:numPr>
        <w:jc w:val="both"/>
        <w:rPr>
          <w:rFonts w:ascii="Arial" w:hAnsi="Arial" w:cs="Arial"/>
          <w:sz w:val="24"/>
        </w:rPr>
      </w:pPr>
      <w:r w:rsidRPr="00F7580A">
        <w:rPr>
          <w:rFonts w:ascii="Arial" w:hAnsi="Arial" w:cs="Arial"/>
          <w:sz w:val="24"/>
        </w:rPr>
        <w:t>The ethical issues that appear in this case are as follows:</w:t>
      </w:r>
    </w:p>
    <w:p w14:paraId="5FCF415C" w14:textId="77777777" w:rsidR="00935AA9" w:rsidRPr="00F7580A" w:rsidRDefault="00935AA9" w:rsidP="00935AA9">
      <w:pPr>
        <w:ind w:left="360"/>
        <w:jc w:val="both"/>
        <w:rPr>
          <w:rFonts w:ascii="Arial" w:hAnsi="Arial" w:cs="Arial"/>
          <w:sz w:val="24"/>
        </w:rPr>
      </w:pPr>
    </w:p>
    <w:p w14:paraId="2D0B510C" w14:textId="77777777" w:rsidR="00935AA9" w:rsidRPr="00F7580A" w:rsidRDefault="00935AA9" w:rsidP="00935AA9">
      <w:pPr>
        <w:numPr>
          <w:ilvl w:val="0"/>
          <w:numId w:val="16"/>
        </w:numPr>
        <w:tabs>
          <w:tab w:val="left" w:pos="1080"/>
        </w:tabs>
        <w:ind w:left="1080"/>
        <w:jc w:val="both"/>
        <w:rPr>
          <w:rFonts w:ascii="Arial" w:hAnsi="Arial" w:cs="Arial"/>
          <w:sz w:val="24"/>
        </w:rPr>
      </w:pPr>
      <w:r w:rsidRPr="00F7580A">
        <w:rPr>
          <w:rFonts w:ascii="Arial" w:hAnsi="Arial" w:cs="Arial"/>
          <w:sz w:val="24"/>
        </w:rPr>
        <w:t>Troy Normand proceeded to make an entry he felt did not reflect relevant and reliable financial information</w:t>
      </w:r>
    </w:p>
    <w:p w14:paraId="2630FF0B" w14:textId="77777777" w:rsidR="00935AA9" w:rsidRPr="00F7580A" w:rsidRDefault="00935AA9" w:rsidP="00935AA9">
      <w:pPr>
        <w:numPr>
          <w:ilvl w:val="0"/>
          <w:numId w:val="16"/>
        </w:numPr>
        <w:tabs>
          <w:tab w:val="left" w:pos="1080"/>
        </w:tabs>
        <w:ind w:left="1080"/>
        <w:jc w:val="both"/>
        <w:rPr>
          <w:rFonts w:ascii="Arial" w:hAnsi="Arial" w:cs="Arial"/>
          <w:sz w:val="24"/>
        </w:rPr>
      </w:pPr>
      <w:r w:rsidRPr="00F7580A">
        <w:rPr>
          <w:rFonts w:ascii="Arial" w:hAnsi="Arial" w:cs="Arial"/>
          <w:sz w:val="24"/>
        </w:rPr>
        <w:t>He succumbed to management and job pressures although he had a moral obligation to ensure the financial statements reflected fairly the financial position of the company</w:t>
      </w:r>
    </w:p>
    <w:p w14:paraId="40B51FFD" w14:textId="77777777" w:rsidR="00935AA9" w:rsidRPr="00F7580A" w:rsidRDefault="00935AA9" w:rsidP="00935AA9">
      <w:pPr>
        <w:numPr>
          <w:ilvl w:val="0"/>
          <w:numId w:val="16"/>
        </w:numPr>
        <w:tabs>
          <w:tab w:val="left" w:pos="1080"/>
        </w:tabs>
        <w:ind w:left="1080"/>
        <w:jc w:val="both"/>
        <w:rPr>
          <w:rFonts w:ascii="Arial" w:hAnsi="Arial" w:cs="Arial"/>
          <w:sz w:val="24"/>
        </w:rPr>
      </w:pPr>
      <w:r w:rsidRPr="00F7580A">
        <w:rPr>
          <w:rFonts w:ascii="Arial" w:hAnsi="Arial" w:cs="Arial"/>
          <w:sz w:val="24"/>
        </w:rPr>
        <w:t>He did not act with the best interest of the stakeholders in mind</w:t>
      </w:r>
    </w:p>
    <w:p w14:paraId="7F990253" w14:textId="77777777" w:rsidR="00935AA9" w:rsidRPr="00F7580A" w:rsidRDefault="00935AA9" w:rsidP="00935AA9">
      <w:pPr>
        <w:numPr>
          <w:ilvl w:val="0"/>
          <w:numId w:val="16"/>
        </w:numPr>
        <w:tabs>
          <w:tab w:val="left" w:pos="1080"/>
        </w:tabs>
        <w:ind w:left="1080"/>
        <w:jc w:val="both"/>
        <w:rPr>
          <w:rFonts w:ascii="Arial" w:hAnsi="Arial" w:cs="Arial"/>
          <w:sz w:val="24"/>
        </w:rPr>
      </w:pPr>
      <w:smartTag w:uri="urn:schemas-microsoft-com:office:smarttags" w:element="City">
        <w:r w:rsidRPr="00F7580A">
          <w:rPr>
            <w:rFonts w:ascii="Arial" w:hAnsi="Arial" w:cs="Arial"/>
            <w:sz w:val="24"/>
          </w:rPr>
          <w:t>Troy</w:t>
        </w:r>
      </w:smartTag>
      <w:r w:rsidRPr="00F7580A">
        <w:rPr>
          <w:rFonts w:ascii="Arial" w:hAnsi="Arial" w:cs="Arial"/>
          <w:sz w:val="24"/>
        </w:rPr>
        <w:t xml:space="preserve">’s manager pressured </w:t>
      </w:r>
      <w:smartTag w:uri="urn:schemas-microsoft-com:office:smarttags" w:element="place">
        <w:smartTag w:uri="urn:schemas-microsoft-com:office:smarttags" w:element="City">
          <w:r w:rsidRPr="00F7580A">
            <w:rPr>
              <w:rFonts w:ascii="Arial" w:hAnsi="Arial" w:cs="Arial"/>
              <w:sz w:val="24"/>
            </w:rPr>
            <w:t>Troy</w:t>
          </w:r>
        </w:smartTag>
      </w:smartTag>
      <w:r w:rsidRPr="00F7580A">
        <w:rPr>
          <w:rFonts w:ascii="Arial" w:hAnsi="Arial" w:cs="Arial"/>
          <w:sz w:val="24"/>
        </w:rPr>
        <w:t xml:space="preserve"> into ignoring his concerns and therefore ignoring his moral and ethical responsibilities to the shareholders</w:t>
      </w:r>
    </w:p>
    <w:p w14:paraId="2BFB2D0E" w14:textId="77777777" w:rsidR="00935AA9" w:rsidRPr="00F7580A" w:rsidRDefault="00935AA9" w:rsidP="00935AA9">
      <w:pPr>
        <w:numPr>
          <w:ilvl w:val="0"/>
          <w:numId w:val="16"/>
        </w:numPr>
        <w:tabs>
          <w:tab w:val="left" w:pos="1080"/>
        </w:tabs>
        <w:ind w:left="1080"/>
        <w:jc w:val="both"/>
        <w:rPr>
          <w:rFonts w:ascii="Arial" w:hAnsi="Arial" w:cs="Arial"/>
          <w:sz w:val="24"/>
        </w:rPr>
      </w:pPr>
      <w:r w:rsidRPr="00F7580A">
        <w:rPr>
          <w:rFonts w:ascii="Arial" w:hAnsi="Arial" w:cs="Arial"/>
          <w:sz w:val="24"/>
        </w:rPr>
        <w:t xml:space="preserve">Troy’s manager is clearly acting with his </w:t>
      </w:r>
      <w:r>
        <w:rPr>
          <w:rFonts w:ascii="Arial" w:hAnsi="Arial" w:cs="Arial"/>
          <w:sz w:val="24"/>
        </w:rPr>
        <w:t xml:space="preserve">own </w:t>
      </w:r>
      <w:r w:rsidRPr="00F7580A">
        <w:rPr>
          <w:rFonts w:ascii="Arial" w:hAnsi="Arial" w:cs="Arial"/>
          <w:sz w:val="24"/>
        </w:rPr>
        <w:t xml:space="preserve">best interests in mind </w:t>
      </w:r>
    </w:p>
    <w:p w14:paraId="5DFC3226" w14:textId="77777777" w:rsidR="00935AA9" w:rsidRPr="00F7580A" w:rsidRDefault="00935AA9" w:rsidP="00935AA9">
      <w:pPr>
        <w:jc w:val="both"/>
        <w:rPr>
          <w:rFonts w:ascii="Arial" w:hAnsi="Arial" w:cs="Arial"/>
          <w:sz w:val="24"/>
        </w:rPr>
      </w:pPr>
    </w:p>
    <w:p w14:paraId="2F1CC142" w14:textId="77777777" w:rsidR="00935AA9" w:rsidRPr="00F7580A" w:rsidRDefault="00935AA9" w:rsidP="00935AA9">
      <w:pPr>
        <w:numPr>
          <w:ilvl w:val="0"/>
          <w:numId w:val="15"/>
        </w:numPr>
        <w:jc w:val="both"/>
        <w:rPr>
          <w:rFonts w:ascii="Arial" w:hAnsi="Arial" w:cs="Arial"/>
          <w:sz w:val="24"/>
        </w:rPr>
      </w:pPr>
      <w:r w:rsidRPr="00F7580A">
        <w:rPr>
          <w:rFonts w:ascii="Arial" w:hAnsi="Arial" w:cs="Arial"/>
          <w:sz w:val="24"/>
        </w:rPr>
        <w:t>Troy Normand acted unethically as stated above</w:t>
      </w:r>
    </w:p>
    <w:p w14:paraId="7D2ED890" w14:textId="77777777" w:rsidR="00935AA9" w:rsidRPr="00F7580A" w:rsidRDefault="00935AA9" w:rsidP="00935AA9">
      <w:pPr>
        <w:jc w:val="both"/>
        <w:rPr>
          <w:rFonts w:ascii="Arial" w:hAnsi="Arial" w:cs="Arial"/>
          <w:sz w:val="24"/>
        </w:rPr>
      </w:pPr>
    </w:p>
    <w:p w14:paraId="0937197B" w14:textId="77777777" w:rsidR="00935AA9" w:rsidRPr="00F7580A" w:rsidRDefault="00935AA9" w:rsidP="00935AA9">
      <w:pPr>
        <w:numPr>
          <w:ilvl w:val="0"/>
          <w:numId w:val="15"/>
        </w:numPr>
        <w:jc w:val="both"/>
        <w:rPr>
          <w:rFonts w:ascii="Arial" w:hAnsi="Arial" w:cs="Arial"/>
          <w:sz w:val="24"/>
        </w:rPr>
      </w:pPr>
      <w:smartTag w:uri="urn:schemas-microsoft-com:office:smarttags" w:element="place">
        <w:smartTag w:uri="urn:schemas-microsoft-com:office:smarttags" w:element="City">
          <w:r w:rsidRPr="00F7580A">
            <w:rPr>
              <w:rFonts w:ascii="Arial" w:hAnsi="Arial" w:cs="Arial"/>
              <w:sz w:val="24"/>
            </w:rPr>
            <w:t>Troy</w:t>
          </w:r>
        </w:smartTag>
      </w:smartTag>
      <w:r w:rsidRPr="00F7580A">
        <w:rPr>
          <w:rFonts w:ascii="Arial" w:hAnsi="Arial" w:cs="Arial"/>
          <w:sz w:val="24"/>
        </w:rPr>
        <w:t xml:space="preserve"> should have implemented a further investigation of his concerns with full documentation of his findings.</w:t>
      </w:r>
    </w:p>
    <w:p w14:paraId="21D93F41" w14:textId="77777777" w:rsidR="00935AA9" w:rsidRPr="00F7580A" w:rsidRDefault="00935AA9" w:rsidP="00935AA9">
      <w:pPr>
        <w:jc w:val="both"/>
        <w:rPr>
          <w:rFonts w:ascii="Arial" w:hAnsi="Arial" w:cs="Arial"/>
          <w:sz w:val="24"/>
        </w:rPr>
      </w:pPr>
    </w:p>
    <w:p w14:paraId="265C639A" w14:textId="77777777" w:rsidR="00935AA9" w:rsidRPr="00F7580A" w:rsidRDefault="00935AA9" w:rsidP="00935AA9">
      <w:pPr>
        <w:numPr>
          <w:ilvl w:val="0"/>
          <w:numId w:val="16"/>
        </w:numPr>
        <w:tabs>
          <w:tab w:val="left" w:pos="1080"/>
        </w:tabs>
        <w:ind w:left="1080"/>
        <w:jc w:val="both"/>
        <w:rPr>
          <w:rFonts w:ascii="Arial" w:hAnsi="Arial" w:cs="Arial"/>
          <w:sz w:val="24"/>
        </w:rPr>
      </w:pPr>
      <w:r w:rsidRPr="00F7580A">
        <w:rPr>
          <w:rFonts w:ascii="Arial" w:hAnsi="Arial" w:cs="Arial"/>
          <w:sz w:val="24"/>
        </w:rPr>
        <w:t>It is evident that he was concerned about some of the costs on the income statement and he was also questioning the adjusting entry he was being asked to record</w:t>
      </w:r>
      <w:r>
        <w:rPr>
          <w:rFonts w:ascii="Arial" w:hAnsi="Arial" w:cs="Arial"/>
          <w:sz w:val="24"/>
        </w:rPr>
        <w:t>.</w:t>
      </w:r>
    </w:p>
    <w:p w14:paraId="4165CD42" w14:textId="77777777" w:rsidR="00935AA9" w:rsidRPr="00F7580A" w:rsidRDefault="00935AA9" w:rsidP="00935AA9">
      <w:pPr>
        <w:numPr>
          <w:ilvl w:val="0"/>
          <w:numId w:val="16"/>
        </w:numPr>
        <w:tabs>
          <w:tab w:val="left" w:pos="1080"/>
        </w:tabs>
        <w:ind w:left="1080"/>
        <w:jc w:val="both"/>
        <w:rPr>
          <w:rFonts w:ascii="Arial" w:hAnsi="Arial" w:cs="Arial"/>
          <w:sz w:val="24"/>
        </w:rPr>
      </w:pPr>
      <w:r w:rsidRPr="00F7580A">
        <w:rPr>
          <w:rFonts w:ascii="Arial" w:hAnsi="Arial" w:cs="Arial"/>
          <w:sz w:val="24"/>
        </w:rPr>
        <w:t xml:space="preserve">As an accountant, he would need to follow codes of ethics where he is required to ensure competency i.e. he should have investigated the situation further to educate himself in all financial matters of the company.    </w:t>
      </w:r>
    </w:p>
    <w:p w14:paraId="79802D4C" w14:textId="77777777" w:rsidR="00935AA9" w:rsidRPr="00F7580A" w:rsidRDefault="00935AA9" w:rsidP="00935AA9">
      <w:pPr>
        <w:numPr>
          <w:ilvl w:val="0"/>
          <w:numId w:val="16"/>
        </w:numPr>
        <w:tabs>
          <w:tab w:val="left" w:pos="1080"/>
        </w:tabs>
        <w:ind w:left="1080"/>
        <w:jc w:val="both"/>
        <w:rPr>
          <w:rFonts w:ascii="Arial" w:hAnsi="Arial" w:cs="Arial"/>
          <w:sz w:val="24"/>
        </w:rPr>
      </w:pPr>
      <w:r w:rsidRPr="00F7580A">
        <w:rPr>
          <w:rFonts w:ascii="Arial" w:hAnsi="Arial" w:cs="Arial"/>
          <w:sz w:val="24"/>
        </w:rPr>
        <w:t xml:space="preserve">If there was doubt in any entries or accounting treatments, he was morally obligated to ensure he was educated by further investigating the situation </w:t>
      </w:r>
    </w:p>
    <w:p w14:paraId="4556B206" w14:textId="77777777" w:rsidR="00935AA9" w:rsidRPr="00F7580A" w:rsidRDefault="00935AA9" w:rsidP="00935AA9">
      <w:pPr>
        <w:numPr>
          <w:ilvl w:val="0"/>
          <w:numId w:val="16"/>
        </w:numPr>
        <w:tabs>
          <w:tab w:val="left" w:pos="1080"/>
        </w:tabs>
        <w:ind w:left="1080"/>
        <w:jc w:val="both"/>
        <w:rPr>
          <w:rFonts w:ascii="Arial" w:hAnsi="Arial" w:cs="Arial"/>
          <w:sz w:val="24"/>
        </w:rPr>
      </w:pPr>
      <w:r w:rsidRPr="00F7580A">
        <w:rPr>
          <w:rFonts w:ascii="Arial" w:hAnsi="Arial" w:cs="Arial"/>
          <w:sz w:val="24"/>
        </w:rPr>
        <w:t>He should have communicated his concerns to others (e.g. other members of management or outside authorit</w:t>
      </w:r>
      <w:r>
        <w:rPr>
          <w:rFonts w:ascii="Arial" w:hAnsi="Arial" w:cs="Arial"/>
          <w:sz w:val="24"/>
        </w:rPr>
        <w:t>ies) rather than overlooking it.</w:t>
      </w:r>
    </w:p>
    <w:p w14:paraId="29F85BEF" w14:textId="77777777" w:rsidR="00935AA9" w:rsidRPr="00F7580A" w:rsidRDefault="00935AA9" w:rsidP="00935AA9">
      <w:pPr>
        <w:jc w:val="both"/>
        <w:rPr>
          <w:rFonts w:ascii="Arial" w:hAnsi="Arial" w:cs="Arial"/>
          <w:sz w:val="24"/>
        </w:rPr>
      </w:pPr>
    </w:p>
    <w:p w14:paraId="37EBABCD" w14:textId="77777777" w:rsidR="00935AA9" w:rsidRPr="00F7580A" w:rsidRDefault="00935AA9" w:rsidP="00935AA9">
      <w:pPr>
        <w:numPr>
          <w:ilvl w:val="0"/>
          <w:numId w:val="15"/>
        </w:numPr>
        <w:jc w:val="both"/>
        <w:rPr>
          <w:rFonts w:ascii="Arial" w:hAnsi="Arial" w:cs="Arial"/>
          <w:sz w:val="24"/>
        </w:rPr>
      </w:pPr>
      <w:r w:rsidRPr="00F7580A">
        <w:rPr>
          <w:rFonts w:ascii="Arial" w:hAnsi="Arial" w:cs="Arial"/>
          <w:sz w:val="24"/>
        </w:rPr>
        <w:t>The stakeholders in this case are investors, shareholders and employees</w:t>
      </w:r>
      <w:r>
        <w:rPr>
          <w:rFonts w:ascii="Arial" w:hAnsi="Arial" w:cs="Arial"/>
          <w:sz w:val="24"/>
        </w:rPr>
        <w:t>.</w:t>
      </w:r>
      <w:r w:rsidRPr="00F7580A">
        <w:rPr>
          <w:rFonts w:ascii="Arial" w:hAnsi="Arial" w:cs="Arial"/>
          <w:sz w:val="24"/>
        </w:rPr>
        <w:t xml:space="preserve"> </w:t>
      </w:r>
    </w:p>
    <w:p w14:paraId="672AB85A" w14:textId="77777777" w:rsidR="00935AA9" w:rsidRPr="00F7580A" w:rsidRDefault="00935AA9" w:rsidP="00935AA9"/>
    <w:p w14:paraId="6CEF4F93" w14:textId="77777777" w:rsidR="00935AA9" w:rsidRDefault="00935AA9" w:rsidP="00935AA9">
      <w:pPr>
        <w:jc w:val="both"/>
        <w:rPr>
          <w:rFonts w:ascii="Arial" w:hAnsi="Arial" w:cs="Arial"/>
          <w:sz w:val="24"/>
          <w:szCs w:val="24"/>
        </w:rPr>
      </w:pPr>
      <w:r>
        <w:rPr>
          <w:rFonts w:ascii="Arial" w:hAnsi="Arial" w:cs="Arial"/>
          <w:b/>
          <w:caps/>
          <w:sz w:val="28"/>
          <w:szCs w:val="28"/>
        </w:rPr>
        <w:br w:type="page"/>
      </w:r>
      <w:r w:rsidRPr="00F7580A">
        <w:rPr>
          <w:rFonts w:ascii="Arial" w:hAnsi="Arial" w:cs="Arial"/>
          <w:b/>
          <w:caps/>
          <w:sz w:val="28"/>
          <w:szCs w:val="28"/>
        </w:rPr>
        <w:lastRenderedPageBreak/>
        <w:t>RA 1-</w:t>
      </w:r>
      <w:r>
        <w:rPr>
          <w:rFonts w:ascii="Arial" w:hAnsi="Arial" w:cs="Arial"/>
          <w:b/>
          <w:caps/>
          <w:sz w:val="28"/>
          <w:szCs w:val="28"/>
        </w:rPr>
        <w:t>19</w:t>
      </w:r>
      <w:r w:rsidRPr="00F7580A">
        <w:rPr>
          <w:rFonts w:ascii="Arial" w:hAnsi="Arial" w:cs="Arial"/>
          <w:b/>
          <w:caps/>
          <w:sz w:val="28"/>
          <w:szCs w:val="28"/>
        </w:rPr>
        <w:t xml:space="preserve"> PRUDENCE</w:t>
      </w:r>
      <w:r>
        <w:rPr>
          <w:rFonts w:ascii="Arial" w:hAnsi="Arial" w:cs="Arial"/>
          <w:sz w:val="24"/>
          <w:szCs w:val="24"/>
        </w:rPr>
        <w:t xml:space="preserve"> </w:t>
      </w:r>
    </w:p>
    <w:p w14:paraId="33CCB669" w14:textId="77777777" w:rsidR="00935AA9" w:rsidRDefault="00935AA9" w:rsidP="00935AA9">
      <w:pPr>
        <w:jc w:val="both"/>
        <w:rPr>
          <w:rFonts w:ascii="Arial" w:hAnsi="Arial" w:cs="Arial"/>
          <w:sz w:val="24"/>
          <w:szCs w:val="24"/>
        </w:rPr>
      </w:pPr>
    </w:p>
    <w:p w14:paraId="4F7EA54C" w14:textId="77777777" w:rsidR="00935AA9" w:rsidRPr="00F7580A" w:rsidRDefault="00935AA9" w:rsidP="00935AA9">
      <w:pPr>
        <w:numPr>
          <w:ilvl w:val="0"/>
          <w:numId w:val="37"/>
        </w:numPr>
        <w:ind w:left="426" w:hanging="426"/>
        <w:rPr>
          <w:rFonts w:ascii="Arial" w:hAnsi="Arial" w:cs="Arial"/>
          <w:sz w:val="24"/>
          <w:szCs w:val="24"/>
        </w:rPr>
      </w:pPr>
      <w:proofErr w:type="spellStart"/>
      <w:r w:rsidRPr="00F7580A">
        <w:rPr>
          <w:rFonts w:ascii="Arial" w:hAnsi="Arial" w:cs="Arial"/>
          <w:sz w:val="24"/>
          <w:szCs w:val="24"/>
        </w:rPr>
        <w:t>Hoogervorst</w:t>
      </w:r>
      <w:proofErr w:type="spellEnd"/>
      <w:r w:rsidRPr="00F7580A">
        <w:rPr>
          <w:rFonts w:ascii="Arial" w:hAnsi="Arial" w:cs="Arial"/>
          <w:sz w:val="24"/>
          <w:szCs w:val="24"/>
        </w:rPr>
        <w:t xml:space="preserve"> discusses several IFRS standards that incorporate the idea of prudence, </w:t>
      </w:r>
      <w:r>
        <w:rPr>
          <w:rFonts w:ascii="Arial" w:hAnsi="Arial" w:cs="Arial"/>
          <w:sz w:val="24"/>
          <w:szCs w:val="24"/>
        </w:rPr>
        <w:t xml:space="preserve">even </w:t>
      </w:r>
      <w:r w:rsidRPr="00F7580A">
        <w:rPr>
          <w:rFonts w:ascii="Arial" w:hAnsi="Arial" w:cs="Arial"/>
          <w:sz w:val="24"/>
          <w:szCs w:val="24"/>
        </w:rPr>
        <w:t>if not the terminology.  Some specific examples include:</w:t>
      </w:r>
    </w:p>
    <w:p w14:paraId="48983591" w14:textId="77777777" w:rsidR="00935AA9" w:rsidRDefault="00935AA9" w:rsidP="00935AA9">
      <w:pPr>
        <w:numPr>
          <w:ilvl w:val="2"/>
          <w:numId w:val="37"/>
        </w:numPr>
        <w:ind w:left="1276"/>
        <w:jc w:val="both"/>
        <w:rPr>
          <w:rFonts w:ascii="Arial" w:hAnsi="Arial" w:cs="Arial"/>
          <w:sz w:val="24"/>
          <w:szCs w:val="24"/>
        </w:rPr>
      </w:pPr>
      <w:r w:rsidRPr="00F7580A">
        <w:rPr>
          <w:rFonts w:ascii="Arial" w:hAnsi="Arial" w:cs="Arial"/>
          <w:sz w:val="24"/>
          <w:szCs w:val="24"/>
        </w:rPr>
        <w:t>There is a requirement for companies to value inventory at the lower of cost and net realizable value.  This is a prime example of financial standards requiring companies to exercise caution in order to maintain reliable balance sheets values. Those who prepare financial statements are required to show some level of prudence where the net realizable value of goods falls below their cost, although many of the estimates related to this would be subject to professional judg</w:t>
      </w:r>
      <w:r>
        <w:rPr>
          <w:rFonts w:ascii="Arial" w:hAnsi="Arial" w:cs="Arial"/>
          <w:sz w:val="24"/>
          <w:szCs w:val="24"/>
        </w:rPr>
        <w:t>e</w:t>
      </w:r>
      <w:r w:rsidRPr="00F7580A">
        <w:rPr>
          <w:rFonts w:ascii="Arial" w:hAnsi="Arial" w:cs="Arial"/>
          <w:sz w:val="24"/>
          <w:szCs w:val="24"/>
        </w:rPr>
        <w:t xml:space="preserve">ment. </w:t>
      </w:r>
    </w:p>
    <w:p w14:paraId="124BD72B" w14:textId="77777777" w:rsidR="00935AA9" w:rsidRDefault="00935AA9" w:rsidP="00935AA9">
      <w:pPr>
        <w:numPr>
          <w:ilvl w:val="2"/>
          <w:numId w:val="37"/>
        </w:numPr>
        <w:ind w:left="1276"/>
        <w:jc w:val="both"/>
        <w:rPr>
          <w:rFonts w:ascii="Arial" w:hAnsi="Arial" w:cs="Arial"/>
          <w:sz w:val="24"/>
          <w:szCs w:val="24"/>
        </w:rPr>
      </w:pPr>
      <w:r w:rsidRPr="00F7580A">
        <w:rPr>
          <w:rFonts w:ascii="Arial" w:hAnsi="Arial" w:cs="Arial"/>
          <w:sz w:val="24"/>
          <w:szCs w:val="24"/>
        </w:rPr>
        <w:t xml:space="preserve">Not only does IFRS require impairment testing to be performed in order to ensure that carrying amounts are not higher than recoverable amounts of balance sheet assets, but IFRS allows for reversals of impairment back to original costs if circumstances of the impairment are changed.  Again, IFRS demonstrates the desire to ensure that balance </w:t>
      </w:r>
      <w:r>
        <w:rPr>
          <w:rFonts w:ascii="Arial" w:hAnsi="Arial" w:cs="Arial"/>
          <w:sz w:val="24"/>
          <w:szCs w:val="24"/>
        </w:rPr>
        <w:t>sheet</w:t>
      </w:r>
      <w:r w:rsidRPr="00F7580A">
        <w:rPr>
          <w:rFonts w:ascii="Arial" w:hAnsi="Arial" w:cs="Arial"/>
          <w:sz w:val="24"/>
          <w:szCs w:val="24"/>
        </w:rPr>
        <w:t xml:space="preserve"> items are neither over nor under stated. This shows conservative recording of assets by encouraging any significant changes in their value to be reported.</w:t>
      </w:r>
    </w:p>
    <w:p w14:paraId="028A37C9" w14:textId="77777777" w:rsidR="00935AA9" w:rsidRDefault="00935AA9" w:rsidP="00935AA9">
      <w:pPr>
        <w:numPr>
          <w:ilvl w:val="2"/>
          <w:numId w:val="37"/>
        </w:numPr>
        <w:ind w:left="1276"/>
        <w:jc w:val="both"/>
        <w:rPr>
          <w:rFonts w:ascii="Arial" w:hAnsi="Arial" w:cs="Arial"/>
          <w:sz w:val="24"/>
          <w:szCs w:val="24"/>
        </w:rPr>
      </w:pPr>
      <w:r w:rsidRPr="00F7580A">
        <w:rPr>
          <w:rFonts w:ascii="Arial" w:hAnsi="Arial" w:cs="Arial"/>
          <w:sz w:val="24"/>
          <w:szCs w:val="24"/>
        </w:rPr>
        <w:t>Risk adjustments are required for mark-to-model fair value measurements. This helps ensure that an overly optimistic estimate by management is at least partially mitigated. The risk adjustment encourages prudence among preparers of financial statements as it requires them to look critically at their estimates and whether the value they are reporting is transparent.</w:t>
      </w:r>
    </w:p>
    <w:p w14:paraId="0B8ABF1D" w14:textId="77777777" w:rsidR="00935AA9" w:rsidRDefault="00935AA9" w:rsidP="00935AA9">
      <w:pPr>
        <w:numPr>
          <w:ilvl w:val="2"/>
          <w:numId w:val="37"/>
        </w:numPr>
        <w:ind w:left="1276"/>
        <w:jc w:val="both"/>
        <w:rPr>
          <w:rFonts w:ascii="Arial" w:hAnsi="Arial" w:cs="Arial"/>
          <w:sz w:val="24"/>
          <w:szCs w:val="24"/>
        </w:rPr>
      </w:pPr>
      <w:r w:rsidRPr="00F7580A">
        <w:rPr>
          <w:rFonts w:ascii="Arial" w:hAnsi="Arial" w:cs="Arial"/>
          <w:sz w:val="24"/>
          <w:szCs w:val="24"/>
        </w:rPr>
        <w:t>Guarantee and warranty liabilities are recorded before they are brought in. This is how IFRS supports the inclusion of caution in the exercise of the judgements needed in making the estimates required under conditions of uncertainty. Earlier recognition of these liabilities promotes a more prudent approach to financial reporting.</w:t>
      </w:r>
    </w:p>
    <w:p w14:paraId="64D26BA4" w14:textId="77777777" w:rsidR="00935AA9" w:rsidRDefault="00935AA9" w:rsidP="00935AA9">
      <w:pPr>
        <w:ind w:left="1276"/>
        <w:jc w:val="both"/>
        <w:rPr>
          <w:rFonts w:ascii="Arial" w:hAnsi="Arial" w:cs="Arial"/>
          <w:sz w:val="24"/>
          <w:szCs w:val="24"/>
        </w:rPr>
      </w:pPr>
    </w:p>
    <w:p w14:paraId="77785492" w14:textId="77777777" w:rsidR="00935AA9" w:rsidRDefault="00935AA9" w:rsidP="00935AA9">
      <w:pPr>
        <w:numPr>
          <w:ilvl w:val="0"/>
          <w:numId w:val="37"/>
        </w:numPr>
        <w:ind w:left="426" w:hanging="426"/>
        <w:jc w:val="both"/>
        <w:rPr>
          <w:rFonts w:ascii="Arial" w:hAnsi="Arial" w:cs="Arial"/>
          <w:sz w:val="24"/>
          <w:szCs w:val="24"/>
        </w:rPr>
      </w:pPr>
      <w:r>
        <w:rPr>
          <w:rFonts w:ascii="Arial" w:hAnsi="Arial" w:cs="Arial"/>
          <w:sz w:val="24"/>
          <w:szCs w:val="24"/>
        </w:rPr>
        <w:t>The idea of prudence was originally removed from the earlier version as an aspect of faithful representation because it was determined that it was inconsistent with requiring neutral or unbiased measures. Prudence in the past tended to be interpreted in a variety of ways, but often in the same light as conservatism, i.e., always choosing between alternatives on the basis of the policy that results in lower asset values, higher liability values and the least positive effect on income. Because the lack of general understanding of what the term means has led to inconsistent application in the past, and because it has led to increased subjectivity in the preparation of financial statements, it was agreed to remove the reference to prudence as a qualitative characteristic.</w:t>
      </w:r>
    </w:p>
    <w:p w14:paraId="5E516C6F" w14:textId="77777777" w:rsidR="00935AA9" w:rsidRPr="00AC4EF9" w:rsidRDefault="00935AA9" w:rsidP="00935AA9">
      <w:pPr>
        <w:ind w:left="426" w:hanging="426"/>
        <w:jc w:val="both"/>
        <w:rPr>
          <w:rFonts w:ascii="Arial" w:hAnsi="Arial" w:cs="Arial"/>
          <w:sz w:val="24"/>
          <w:szCs w:val="24"/>
        </w:rPr>
      </w:pPr>
      <w:r>
        <w:rPr>
          <w:rFonts w:ascii="Arial" w:hAnsi="Arial" w:cs="Arial"/>
          <w:b/>
          <w:caps/>
          <w:sz w:val="28"/>
          <w:szCs w:val="28"/>
        </w:rPr>
        <w:br w:type="page"/>
      </w:r>
      <w:r w:rsidRPr="00CB1E24">
        <w:rPr>
          <w:rFonts w:ascii="Arial" w:hAnsi="Arial" w:cs="Arial"/>
          <w:b/>
          <w:caps/>
          <w:sz w:val="28"/>
          <w:szCs w:val="28"/>
        </w:rPr>
        <w:lastRenderedPageBreak/>
        <w:t>RA 1-19 PRUDENCE (Continued)</w:t>
      </w:r>
    </w:p>
    <w:p w14:paraId="74B9C0DA" w14:textId="77777777" w:rsidR="00935AA9" w:rsidRDefault="00935AA9" w:rsidP="00935AA9">
      <w:pPr>
        <w:ind w:left="720"/>
        <w:jc w:val="both"/>
        <w:rPr>
          <w:rFonts w:ascii="Arial" w:hAnsi="Arial" w:cs="Arial"/>
          <w:sz w:val="24"/>
          <w:szCs w:val="24"/>
        </w:rPr>
      </w:pPr>
    </w:p>
    <w:p w14:paraId="152865EE" w14:textId="1DA41498" w:rsidR="00935AA9" w:rsidRDefault="008C7676" w:rsidP="00935AA9">
      <w:pPr>
        <w:jc w:val="both"/>
        <w:rPr>
          <w:rFonts w:ascii="Arial" w:hAnsi="Arial" w:cs="Arial"/>
          <w:sz w:val="24"/>
          <w:szCs w:val="24"/>
        </w:rPr>
      </w:pPr>
      <w:r>
        <w:rPr>
          <w:rFonts w:ascii="Arial" w:hAnsi="Arial" w:cs="Arial"/>
          <w:sz w:val="24"/>
          <w:szCs w:val="24"/>
        </w:rPr>
        <w:t>b.</w:t>
      </w:r>
      <w:r w:rsidR="00935AA9">
        <w:rPr>
          <w:rFonts w:ascii="Arial" w:hAnsi="Arial" w:cs="Arial"/>
          <w:sz w:val="24"/>
          <w:szCs w:val="24"/>
        </w:rPr>
        <w:t xml:space="preserve"> (continued)</w:t>
      </w:r>
    </w:p>
    <w:p w14:paraId="49DB2351" w14:textId="77777777" w:rsidR="00935AA9" w:rsidRDefault="00935AA9" w:rsidP="00935AA9">
      <w:pPr>
        <w:ind w:left="426"/>
        <w:jc w:val="both"/>
        <w:rPr>
          <w:rFonts w:ascii="Arial" w:hAnsi="Arial" w:cs="Arial"/>
          <w:sz w:val="24"/>
          <w:szCs w:val="24"/>
        </w:rPr>
      </w:pPr>
      <w:r>
        <w:rPr>
          <w:rFonts w:ascii="Arial" w:hAnsi="Arial" w:cs="Arial"/>
          <w:sz w:val="24"/>
          <w:szCs w:val="24"/>
        </w:rPr>
        <w:t xml:space="preserve">The Basis for Conclusions accompanying the 2015 Exposure Draft </w:t>
      </w:r>
      <w:r w:rsidRPr="00AC4EF9">
        <w:rPr>
          <w:rFonts w:ascii="Arial" w:hAnsi="Arial" w:cs="Arial"/>
          <w:sz w:val="24"/>
          <w:szCs w:val="24"/>
        </w:rPr>
        <w:t>Conceptual Framework for Financial Reporting</w:t>
      </w:r>
      <w:r>
        <w:rPr>
          <w:rFonts w:ascii="Arial" w:hAnsi="Arial" w:cs="Arial"/>
          <w:sz w:val="24"/>
          <w:szCs w:val="24"/>
        </w:rPr>
        <w:t xml:space="preserve"> indicates that the </w:t>
      </w:r>
      <w:r w:rsidRPr="00DE161F">
        <w:rPr>
          <w:rFonts w:ascii="Arial" w:hAnsi="Arial" w:cs="Arial"/>
          <w:sz w:val="24"/>
          <w:szCs w:val="24"/>
        </w:rPr>
        <w:t>concept</w:t>
      </w:r>
      <w:r>
        <w:rPr>
          <w:rFonts w:ascii="Arial" w:hAnsi="Arial" w:cs="Arial"/>
          <w:sz w:val="24"/>
          <w:szCs w:val="24"/>
        </w:rPr>
        <w:t xml:space="preserve"> was reintroduced because of the widespread support for a different view of prudence, supported by academic research and the effects on financial reports resulting from past financial crises. Numerous reasons were offered for why prudence should be retained in the qualitative characteristics.</w:t>
      </w:r>
    </w:p>
    <w:p w14:paraId="76E6BBAE" w14:textId="3AB6C3F1" w:rsidR="00935AA9" w:rsidRDefault="00935AA9" w:rsidP="00935AA9">
      <w:pPr>
        <w:pStyle w:val="ListParagraph"/>
        <w:numPr>
          <w:ilvl w:val="1"/>
          <w:numId w:val="11"/>
        </w:numPr>
        <w:contextualSpacing/>
        <w:jc w:val="both"/>
        <w:rPr>
          <w:rFonts w:ascii="Arial" w:hAnsi="Arial" w:cs="Arial"/>
          <w:sz w:val="24"/>
          <w:szCs w:val="24"/>
        </w:rPr>
      </w:pPr>
      <w:r>
        <w:rPr>
          <w:rFonts w:ascii="Arial" w:hAnsi="Arial" w:cs="Arial"/>
          <w:sz w:val="24"/>
          <w:szCs w:val="24"/>
        </w:rPr>
        <w:t xml:space="preserve">Prudence is actually applied in various accounting treatments (see examples provided by Hans </w:t>
      </w:r>
      <w:proofErr w:type="spellStart"/>
      <w:r>
        <w:rPr>
          <w:rFonts w:ascii="Arial" w:hAnsi="Arial" w:cs="Arial"/>
          <w:sz w:val="24"/>
          <w:szCs w:val="24"/>
        </w:rPr>
        <w:t>Hoogervorst</w:t>
      </w:r>
      <w:proofErr w:type="spellEnd"/>
      <w:r>
        <w:rPr>
          <w:rFonts w:ascii="Arial" w:hAnsi="Arial" w:cs="Arial"/>
          <w:sz w:val="24"/>
          <w:szCs w:val="24"/>
        </w:rPr>
        <w:t xml:space="preserve"> in </w:t>
      </w:r>
      <w:r w:rsidR="008C7676">
        <w:rPr>
          <w:rFonts w:ascii="Arial" w:hAnsi="Arial" w:cs="Arial"/>
          <w:sz w:val="24"/>
          <w:szCs w:val="24"/>
        </w:rPr>
        <w:t>a.</w:t>
      </w:r>
      <w:r>
        <w:rPr>
          <w:rFonts w:ascii="Arial" w:hAnsi="Arial" w:cs="Arial"/>
          <w:sz w:val="24"/>
          <w:szCs w:val="24"/>
        </w:rPr>
        <w:t xml:space="preserve"> above). Because of this it should be included in the conceptual framework in order to support consistent usage of the term.</w:t>
      </w:r>
    </w:p>
    <w:p w14:paraId="0CBAF993" w14:textId="77777777" w:rsidR="00935AA9" w:rsidRDefault="00935AA9" w:rsidP="00935AA9">
      <w:pPr>
        <w:pStyle w:val="ListParagraph"/>
        <w:numPr>
          <w:ilvl w:val="1"/>
          <w:numId w:val="11"/>
        </w:numPr>
        <w:contextualSpacing/>
        <w:jc w:val="both"/>
        <w:rPr>
          <w:rFonts w:ascii="Arial" w:hAnsi="Arial" w:cs="Arial"/>
          <w:sz w:val="24"/>
          <w:szCs w:val="24"/>
        </w:rPr>
      </w:pPr>
      <w:r>
        <w:rPr>
          <w:rFonts w:ascii="Arial" w:hAnsi="Arial" w:cs="Arial"/>
          <w:sz w:val="24"/>
          <w:szCs w:val="24"/>
        </w:rPr>
        <w:t>Management has a bias toward optimism which needs to be offset to some extent. The application of prudence would accomplish this.</w:t>
      </w:r>
    </w:p>
    <w:p w14:paraId="7C053D83" w14:textId="77777777" w:rsidR="00935AA9" w:rsidRDefault="00935AA9" w:rsidP="00935AA9">
      <w:pPr>
        <w:pStyle w:val="ListParagraph"/>
        <w:numPr>
          <w:ilvl w:val="1"/>
          <w:numId w:val="11"/>
        </w:numPr>
        <w:contextualSpacing/>
        <w:jc w:val="both"/>
        <w:rPr>
          <w:rFonts w:ascii="Arial" w:hAnsi="Arial" w:cs="Arial"/>
          <w:sz w:val="24"/>
          <w:szCs w:val="24"/>
        </w:rPr>
      </w:pPr>
      <w:r>
        <w:rPr>
          <w:rFonts w:ascii="Arial" w:hAnsi="Arial" w:cs="Arial"/>
          <w:sz w:val="24"/>
          <w:szCs w:val="24"/>
        </w:rPr>
        <w:t>Investors tend to be more interested in knowing about downside risk than upside potential.</w:t>
      </w:r>
    </w:p>
    <w:p w14:paraId="7015C4DF" w14:textId="77777777" w:rsidR="00935AA9" w:rsidRDefault="00935AA9" w:rsidP="00935AA9">
      <w:pPr>
        <w:pStyle w:val="ListParagraph"/>
        <w:numPr>
          <w:ilvl w:val="1"/>
          <w:numId w:val="11"/>
        </w:numPr>
        <w:contextualSpacing/>
        <w:jc w:val="both"/>
        <w:rPr>
          <w:rFonts w:ascii="Arial" w:hAnsi="Arial" w:cs="Arial"/>
          <w:sz w:val="24"/>
          <w:szCs w:val="24"/>
        </w:rPr>
      </w:pPr>
      <w:r>
        <w:rPr>
          <w:rFonts w:ascii="Arial" w:hAnsi="Arial" w:cs="Arial"/>
          <w:sz w:val="24"/>
          <w:szCs w:val="24"/>
        </w:rPr>
        <w:t xml:space="preserve">Exercising prudence levels the playing field between shareholders and management, and exercising it can reduce moral hazard. </w:t>
      </w:r>
    </w:p>
    <w:p w14:paraId="0E2E89A3" w14:textId="77777777" w:rsidR="00935AA9" w:rsidRDefault="00935AA9" w:rsidP="00935AA9">
      <w:pPr>
        <w:jc w:val="both"/>
        <w:rPr>
          <w:rFonts w:ascii="Arial" w:hAnsi="Arial" w:cs="Arial"/>
          <w:sz w:val="24"/>
          <w:szCs w:val="24"/>
        </w:rPr>
      </w:pPr>
    </w:p>
    <w:p w14:paraId="2A62F7FA" w14:textId="77777777" w:rsidR="00935AA9" w:rsidRDefault="00935AA9" w:rsidP="00935AA9">
      <w:pPr>
        <w:ind w:left="426"/>
        <w:jc w:val="both"/>
        <w:rPr>
          <w:rFonts w:ascii="Arial" w:hAnsi="Arial" w:cs="Arial"/>
          <w:sz w:val="24"/>
          <w:szCs w:val="24"/>
        </w:rPr>
      </w:pPr>
      <w:r>
        <w:rPr>
          <w:rFonts w:ascii="Arial" w:hAnsi="Arial" w:cs="Arial"/>
          <w:sz w:val="24"/>
          <w:szCs w:val="24"/>
        </w:rPr>
        <w:t>The IASB, therefore, concluded that prudence, when defined as the “exercise of caution when making judgements under conditions of uncertainty” is useful in achieving neutrality in financial statement information. Such “cautious prudence” is therefore a factor in the faithful representation of the elements of financial statements. It should be clearly interpreted to mean that neither overly positive caution nor overly negative caution should be applied so that assets and liabilities (and the resulting revenues and expenses) are neither overstated nor understated.</w:t>
      </w:r>
    </w:p>
    <w:p w14:paraId="31CFE96B" w14:textId="77777777" w:rsidR="00935AA9" w:rsidRDefault="00935AA9" w:rsidP="00935AA9">
      <w:pPr>
        <w:ind w:left="720"/>
        <w:rPr>
          <w:rFonts w:ascii="Arial" w:hAnsi="Arial" w:cs="Arial"/>
          <w:sz w:val="24"/>
          <w:szCs w:val="24"/>
        </w:rPr>
      </w:pPr>
    </w:p>
    <w:p w14:paraId="103A7F2C" w14:textId="77777777" w:rsidR="00935AA9" w:rsidRDefault="00935AA9" w:rsidP="00935AA9">
      <w:pPr>
        <w:numPr>
          <w:ilvl w:val="0"/>
          <w:numId w:val="37"/>
        </w:numPr>
        <w:ind w:left="426" w:hanging="426"/>
        <w:jc w:val="both"/>
        <w:rPr>
          <w:rFonts w:ascii="Calibri" w:eastAsia="Calibri" w:hAnsi="Calibri"/>
          <w:sz w:val="22"/>
          <w:szCs w:val="22"/>
        </w:rPr>
      </w:pPr>
      <w:r w:rsidRPr="002C41D2">
        <w:rPr>
          <w:rFonts w:ascii="Arial" w:hAnsi="Arial" w:cs="Arial"/>
          <w:sz w:val="24"/>
          <w:szCs w:val="24"/>
        </w:rPr>
        <w:t xml:space="preserve">There </w:t>
      </w:r>
      <w:r w:rsidRPr="0031756A">
        <w:rPr>
          <w:rFonts w:ascii="Arial" w:hAnsi="Arial" w:cs="Arial"/>
          <w:sz w:val="24"/>
          <w:szCs w:val="24"/>
        </w:rPr>
        <w:t>i</w:t>
      </w:r>
      <w:r w:rsidRPr="002C41D2">
        <w:rPr>
          <w:rFonts w:ascii="Arial" w:hAnsi="Arial" w:cs="Arial"/>
          <w:sz w:val="24"/>
          <w:szCs w:val="24"/>
        </w:rPr>
        <w:t>s the potential for professional judg</w:t>
      </w:r>
      <w:r>
        <w:rPr>
          <w:rFonts w:ascii="Arial" w:hAnsi="Arial" w:cs="Arial"/>
          <w:sz w:val="24"/>
          <w:szCs w:val="24"/>
        </w:rPr>
        <w:t>e</w:t>
      </w:r>
      <w:r w:rsidRPr="002C41D2">
        <w:rPr>
          <w:rFonts w:ascii="Arial" w:hAnsi="Arial" w:cs="Arial"/>
          <w:sz w:val="24"/>
          <w:szCs w:val="24"/>
        </w:rPr>
        <w:t xml:space="preserve">ment to </w:t>
      </w:r>
      <w:r w:rsidRPr="0031756A">
        <w:rPr>
          <w:rFonts w:ascii="Arial" w:hAnsi="Arial" w:cs="Arial"/>
          <w:sz w:val="24"/>
          <w:szCs w:val="24"/>
        </w:rPr>
        <w:t>affect</w:t>
      </w:r>
      <w:r w:rsidRPr="002C41D2">
        <w:rPr>
          <w:rFonts w:ascii="Arial" w:hAnsi="Arial" w:cs="Arial"/>
          <w:sz w:val="24"/>
          <w:szCs w:val="24"/>
        </w:rPr>
        <w:t xml:space="preserve"> accounting wherever there is uncertainty. With a clearer explanation in the Conceptual Framework of how prudence should be interpreted</w:t>
      </w:r>
      <w:r w:rsidRPr="0031756A">
        <w:rPr>
          <w:rFonts w:ascii="Arial" w:hAnsi="Arial" w:cs="Arial"/>
          <w:sz w:val="24"/>
          <w:szCs w:val="24"/>
        </w:rPr>
        <w:t>,</w:t>
      </w:r>
      <w:r w:rsidRPr="002C41D2">
        <w:rPr>
          <w:rFonts w:ascii="Arial" w:hAnsi="Arial" w:cs="Arial"/>
          <w:sz w:val="24"/>
          <w:szCs w:val="24"/>
        </w:rPr>
        <w:t xml:space="preserve"> </w:t>
      </w:r>
      <w:r w:rsidRPr="0031756A">
        <w:rPr>
          <w:rFonts w:ascii="Arial" w:hAnsi="Arial" w:cs="Arial"/>
          <w:sz w:val="24"/>
          <w:szCs w:val="24"/>
        </w:rPr>
        <w:t>it is likely there will be far more consistent application of the concept going forward than in the past</w:t>
      </w:r>
      <w:r w:rsidRPr="002C41D2">
        <w:t>.</w:t>
      </w:r>
    </w:p>
    <w:p w14:paraId="429C5AC7" w14:textId="77777777" w:rsidR="00935AA9" w:rsidRDefault="00935AA9" w:rsidP="00AC4EF9">
      <w:pPr>
        <w:jc w:val="both"/>
        <w:rPr>
          <w:rFonts w:ascii="Arial" w:hAnsi="Arial" w:cs="Arial"/>
          <w:sz w:val="24"/>
          <w:szCs w:val="24"/>
        </w:rPr>
      </w:pPr>
    </w:p>
    <w:p w14:paraId="0C1CB16D" w14:textId="616BE75E" w:rsidR="00935AA9" w:rsidRDefault="00935AA9" w:rsidP="009D0699">
      <w:pPr>
        <w:rPr>
          <w:rFonts w:ascii="Arial" w:hAnsi="Arial" w:cs="Arial"/>
          <w:sz w:val="24"/>
          <w:szCs w:val="24"/>
        </w:rPr>
      </w:pPr>
      <w:r>
        <w:rPr>
          <w:rFonts w:ascii="Arial" w:hAnsi="Arial" w:cs="Arial"/>
          <w:sz w:val="24"/>
          <w:szCs w:val="24"/>
        </w:rPr>
        <w:t xml:space="preserve"> </w:t>
      </w:r>
    </w:p>
    <w:p w14:paraId="2E5B3DA3" w14:textId="5A278E56" w:rsidR="009A6D8F" w:rsidRDefault="00CB1E24" w:rsidP="00AC4EF9">
      <w:pPr>
        <w:jc w:val="both"/>
        <w:rPr>
          <w:rFonts w:ascii="Arial" w:hAnsi="Arial" w:cs="Arial"/>
          <w:sz w:val="24"/>
          <w:szCs w:val="24"/>
        </w:rPr>
      </w:pPr>
      <w:r w:rsidRPr="00F7580A">
        <w:rPr>
          <w:rFonts w:ascii="Arial" w:hAnsi="Arial" w:cs="Arial"/>
          <w:sz w:val="24"/>
          <w:szCs w:val="24"/>
        </w:rPr>
        <w:br w:type="page"/>
      </w:r>
    </w:p>
    <w:p w14:paraId="23431D1A" w14:textId="77777777" w:rsidR="00935AA9" w:rsidRDefault="00935AA9" w:rsidP="00AC4EF9">
      <w:pPr>
        <w:jc w:val="both"/>
      </w:pPr>
    </w:p>
    <w:p w14:paraId="7D58553A" w14:textId="77777777" w:rsidR="00A059B2" w:rsidRDefault="00A059B2" w:rsidP="004E70B1">
      <w:pPr>
        <w:pStyle w:val="Heading2"/>
        <w:numPr>
          <w:ilvl w:val="1"/>
          <w:numId w:val="0"/>
        </w:numPr>
        <w:tabs>
          <w:tab w:val="num" w:pos="576"/>
        </w:tabs>
        <w:ind w:left="576" w:hanging="576"/>
        <w:jc w:val="left"/>
        <w:rPr>
          <w:caps/>
          <w:sz w:val="28"/>
          <w:szCs w:val="28"/>
        </w:rPr>
      </w:pPr>
      <w:r>
        <w:rPr>
          <w:caps/>
          <w:sz w:val="28"/>
          <w:szCs w:val="28"/>
        </w:rPr>
        <w:t>Legal Notice</w:t>
      </w:r>
    </w:p>
    <w:p w14:paraId="40CA890F" w14:textId="60596F89" w:rsidR="00A059B2" w:rsidRDefault="00E2422F">
      <w:pPr>
        <w:rPr>
          <w:rStyle w:val="slatetextbold1"/>
        </w:rPr>
      </w:pPr>
      <w:r>
        <w:rPr>
          <w:rFonts w:ascii="Arial" w:hAnsi="Arial"/>
          <w:b/>
          <w:noProof/>
          <w:color w:val="808080"/>
          <w:lang w:val="en-US"/>
        </w:rPr>
        <mc:AlternateContent>
          <mc:Choice Requires="wps">
            <w:drawing>
              <wp:anchor distT="0" distB="0" distL="114300" distR="114300" simplePos="0" relativeHeight="251657728" behindDoc="0" locked="0" layoutInCell="0" allowOverlap="1" wp14:anchorId="689C2EE1" wp14:editId="0441835E">
                <wp:simplePos x="0" y="0"/>
                <wp:positionH relativeFrom="column">
                  <wp:posOffset>0</wp:posOffset>
                </wp:positionH>
                <wp:positionV relativeFrom="paragraph">
                  <wp:posOffset>50800</wp:posOffset>
                </wp:positionV>
                <wp:extent cx="54864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D319C"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C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0n8/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" o:allowincell="f"/>
            </w:pict>
          </mc:Fallback>
        </mc:AlternateContent>
      </w:r>
    </w:p>
    <w:p w14:paraId="34F8C902" w14:textId="77777777" w:rsidR="00A059B2" w:rsidRDefault="00A059B2">
      <w:pPr>
        <w:rPr>
          <w:rFonts w:ascii="Arial" w:hAnsi="Arial"/>
          <w:sz w:val="24"/>
        </w:rPr>
      </w:pPr>
    </w:p>
    <w:p w14:paraId="47443348" w14:textId="04E3F9A3" w:rsidR="00A059B2" w:rsidRDefault="00A059B2" w:rsidP="007404DD">
      <w:pPr>
        <w:rPr>
          <w:rFonts w:ascii="Arial" w:hAnsi="Arial"/>
          <w:sz w:val="24"/>
        </w:rPr>
      </w:pPr>
      <w:r>
        <w:rPr>
          <w:rFonts w:ascii="Arial" w:hAnsi="Arial"/>
          <w:sz w:val="24"/>
        </w:rPr>
        <w:t xml:space="preserve">Copyright © </w:t>
      </w:r>
      <w:r w:rsidR="007404DD">
        <w:rPr>
          <w:rFonts w:ascii="Arial" w:hAnsi="Arial"/>
          <w:sz w:val="24"/>
        </w:rPr>
        <w:t>201</w:t>
      </w:r>
      <w:r w:rsidR="00980A46">
        <w:rPr>
          <w:rFonts w:ascii="Arial" w:hAnsi="Arial"/>
          <w:sz w:val="24"/>
        </w:rPr>
        <w:t>9</w:t>
      </w:r>
      <w:r w:rsidR="007404DD">
        <w:rPr>
          <w:rFonts w:ascii="Arial" w:hAnsi="Arial"/>
          <w:sz w:val="24"/>
        </w:rPr>
        <w:t xml:space="preserve"> </w:t>
      </w:r>
      <w:r>
        <w:rPr>
          <w:rFonts w:ascii="Arial" w:hAnsi="Arial"/>
          <w:sz w:val="24"/>
        </w:rPr>
        <w:t xml:space="preserve">by John Wiley &amp; Sons Canada, Ltd. or related companies. All rights reserved. </w:t>
      </w:r>
      <w:r>
        <w:rPr>
          <w:rFonts w:ascii="Arial" w:hAnsi="Arial"/>
          <w:sz w:val="24"/>
        </w:rPr>
        <w:br/>
      </w:r>
    </w:p>
    <w:p w14:paraId="1E703E08" w14:textId="68CDB766" w:rsidR="00A059B2" w:rsidRDefault="00805D33">
      <w:pPr>
        <w:jc w:val="center"/>
        <w:rPr>
          <w:rFonts w:ascii="Arial" w:hAnsi="Arial"/>
          <w:sz w:val="24"/>
        </w:rPr>
      </w:pPr>
      <w:r>
        <w:rPr>
          <w:noProof/>
          <w:lang w:val="en-US"/>
        </w:rPr>
        <w:drawing>
          <wp:inline distT="0" distB="0" distL="0" distR="0" wp14:anchorId="7AA24D00" wp14:editId="3F70E353">
            <wp:extent cx="2743200" cy="1104900"/>
            <wp:effectExtent l="0" t="0" r="0" b="0"/>
            <wp:docPr id="4" name="Picture 4" descr="C:\Users\dhirjika\Pictures\Wordmark\Wiley_Wordmark_blac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irjika\Pictures\Wordmark\Wiley_Wordmark_black.ti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p w14:paraId="53086975" w14:textId="77777777" w:rsidR="00A059B2" w:rsidRDefault="00A059B2">
      <w:pPr>
        <w:rPr>
          <w:rFonts w:ascii="Arial" w:hAnsi="Arial"/>
          <w:sz w:val="24"/>
        </w:rPr>
      </w:pPr>
    </w:p>
    <w:p w14:paraId="04C2A252" w14:textId="77777777" w:rsidR="00A059B2" w:rsidRDefault="00A059B2">
      <w:pPr>
        <w:jc w:val="both"/>
        <w:rPr>
          <w:rFonts w:ascii="Arial" w:hAnsi="Arial"/>
          <w:sz w:val="24"/>
        </w:rPr>
      </w:pPr>
      <w:r>
        <w:rPr>
          <w:rFonts w:ascii="Arial" w:hAnsi="Arial"/>
          <w:sz w:val="24"/>
        </w:rPr>
        <w:t>The data contained in these files are protected by copyright. This manual is furnished under licence and may be used only in accordance with the terms of such licence.</w:t>
      </w:r>
    </w:p>
    <w:p w14:paraId="39D9DE15" w14:textId="77777777" w:rsidR="00A059B2" w:rsidRDefault="00A059B2">
      <w:pPr>
        <w:jc w:val="both"/>
        <w:rPr>
          <w:rFonts w:ascii="Arial" w:hAnsi="Arial"/>
          <w:sz w:val="24"/>
        </w:rPr>
      </w:pPr>
    </w:p>
    <w:p w14:paraId="7629B19A" w14:textId="77777777" w:rsidR="00A059B2" w:rsidRDefault="00A059B2">
      <w:pPr>
        <w:jc w:val="both"/>
        <w:rPr>
          <w:rFonts w:ascii="Arial" w:hAnsi="Arial"/>
          <w:sz w:val="24"/>
        </w:rPr>
      </w:pPr>
      <w:r>
        <w:rPr>
          <w:rFonts w:ascii="Arial" w:hAnsi="Arial"/>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388F6951" w14:textId="77777777" w:rsidR="00A059B2" w:rsidRDefault="00A059B2">
      <w:pPr>
        <w:pStyle w:val="BodyTextIndent2"/>
        <w:tabs>
          <w:tab w:val="left" w:pos="1440"/>
        </w:tabs>
        <w:ind w:left="0" w:firstLine="0"/>
        <w:jc w:val="both"/>
        <w:rPr>
          <w:sz w:val="24"/>
        </w:rPr>
      </w:pPr>
    </w:p>
    <w:p w14:paraId="70C81261" w14:textId="77777777" w:rsidR="00A059B2" w:rsidRDefault="00A059B2">
      <w:pPr>
        <w:pStyle w:val="BodyText3"/>
      </w:pPr>
    </w:p>
    <w:p w14:paraId="5353580F" w14:textId="432D1DF9" w:rsidR="00207B81" w:rsidRPr="005A45BE" w:rsidRDefault="00207B81">
      <w:pPr>
        <w:pStyle w:val="BodyText3"/>
        <w:rPr>
          <w:sz w:val="16"/>
        </w:rPr>
      </w:pPr>
      <w:r w:rsidRPr="005A45BE">
        <w:rPr>
          <w:sz w:val="16"/>
          <w:szCs w:val="24"/>
          <w:lang w:val="en-US"/>
        </w:rPr>
        <w:t>MMXV</w:t>
      </w:r>
      <w:r w:rsidR="00980A46">
        <w:rPr>
          <w:sz w:val="16"/>
          <w:szCs w:val="24"/>
          <w:lang w:val="en-US"/>
        </w:rPr>
        <w:t>III</w:t>
      </w:r>
      <w:r w:rsidRPr="005A45BE">
        <w:rPr>
          <w:sz w:val="16"/>
          <w:szCs w:val="24"/>
          <w:lang w:val="en-US"/>
        </w:rPr>
        <w:t xml:space="preserve"> x</w:t>
      </w:r>
      <w:bookmarkStart w:id="4" w:name="_GoBack"/>
      <w:bookmarkEnd w:id="4"/>
      <w:r w:rsidRPr="005A45BE">
        <w:rPr>
          <w:sz w:val="16"/>
          <w:szCs w:val="24"/>
          <w:lang w:val="en-US"/>
        </w:rPr>
        <w:t xml:space="preserve"> F1</w:t>
      </w:r>
    </w:p>
    <w:p w14:paraId="4675F7CB" w14:textId="77777777" w:rsidR="00A059B2" w:rsidRDefault="00A059B2"/>
    <w:p w14:paraId="36AFF798" w14:textId="77777777" w:rsidR="00A059B2" w:rsidRDefault="00A059B2"/>
    <w:p w14:paraId="17BA5BB0" w14:textId="77777777" w:rsidR="00A059B2" w:rsidRDefault="00A059B2"/>
    <w:p w14:paraId="635C1DC4" w14:textId="77777777" w:rsidR="00A059B2" w:rsidRDefault="00A059B2"/>
    <w:p w14:paraId="5FEED632" w14:textId="77777777" w:rsidR="00A059B2" w:rsidRDefault="00A059B2">
      <w:pPr>
        <w:pStyle w:val="AHead"/>
        <w:jc w:val="both"/>
        <w:rPr>
          <w:b w:val="0"/>
          <w:sz w:val="28"/>
          <w:lang w:val="en-CA"/>
        </w:rPr>
      </w:pPr>
    </w:p>
    <w:sectPr w:rsidR="00A059B2" w:rsidSect="00BB4896">
      <w:headerReference w:type="default" r:id="rId11"/>
      <w:footerReference w:type="even" r:id="rId12"/>
      <w:footerReference w:type="default" r:id="rId13"/>
      <w:pgSz w:w="12240" w:h="15840"/>
      <w:pgMar w:top="1440" w:right="1800" w:bottom="1440" w:left="180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DD3FE" w14:textId="77777777" w:rsidR="00897520" w:rsidRDefault="00897520">
      <w:r>
        <w:separator/>
      </w:r>
    </w:p>
  </w:endnote>
  <w:endnote w:type="continuationSeparator" w:id="0">
    <w:p w14:paraId="271D6B62" w14:textId="77777777" w:rsidR="00897520" w:rsidRDefault="0089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nsonText-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eXGyreHeros">
    <w:altName w:val="Calibri"/>
    <w:panose1 w:val="00000000000000000000"/>
    <w:charset w:val="00"/>
    <w:family w:val="modern"/>
    <w:notTrueType/>
    <w:pitch w:val="variable"/>
    <w:sig w:usb0="20000287" w:usb1="00000000" w:usb2="00000000" w:usb3="00000000" w:csb0="000001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4B70" w14:textId="77777777" w:rsidR="007E3E20" w:rsidRDefault="007E3E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06D8CC8D" w14:textId="77777777" w:rsidR="007E3E20" w:rsidRDefault="007E3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797D" w14:textId="48D0D516" w:rsidR="007E3E20" w:rsidRDefault="007E3E20" w:rsidP="009E77DD">
    <w:pPr>
      <w:pStyle w:val="Footer"/>
      <w:tabs>
        <w:tab w:val="clear" w:pos="8640"/>
        <w:tab w:val="right" w:pos="8550"/>
      </w:tabs>
      <w:ind w:left="-274" w:right="86"/>
      <w:rPr>
        <w:rStyle w:val="PageNumber"/>
        <w:rFonts w:ascii="Arial" w:hAnsi="Arial" w:cs="Arial"/>
        <w:sz w:val="16"/>
      </w:rPr>
    </w:pPr>
    <w:r>
      <w:rPr>
        <w:rFonts w:ascii="Arial" w:hAnsi="Arial" w:cs="Arial"/>
        <w:noProof/>
        <w:sz w:val="16"/>
        <w:lang w:val="en-US"/>
      </w:rPr>
      <mc:AlternateContent>
        <mc:Choice Requires="wps">
          <w:drawing>
            <wp:anchor distT="0" distB="0" distL="114300" distR="114300" simplePos="0" relativeHeight="251657728" behindDoc="0" locked="0" layoutInCell="1" allowOverlap="1" wp14:anchorId="560E2AEF" wp14:editId="2B160E3C">
              <wp:simplePos x="0" y="0"/>
              <wp:positionH relativeFrom="column">
                <wp:posOffset>-163195</wp:posOffset>
              </wp:positionH>
              <wp:positionV relativeFrom="paragraph">
                <wp:posOffset>-21380</wp:posOffset>
              </wp:positionV>
              <wp:extent cx="5611586" cy="0"/>
              <wp:effectExtent l="0" t="0" r="2730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15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3199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7pt" to="4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5gv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"/>
          </w:pict>
        </mc:Fallback>
      </mc:AlternateContent>
    </w:r>
    <w:r>
      <w:rPr>
        <w:rFonts w:ascii="Arial" w:hAnsi="Arial" w:cs="Arial"/>
        <w:sz w:val="16"/>
      </w:rPr>
      <w:t>Solutions Manual</w:t>
    </w:r>
    <w:r>
      <w:rPr>
        <w:rFonts w:ascii="Arial" w:hAnsi="Arial" w:cs="Arial"/>
        <w:sz w:val="16"/>
      </w:rPr>
      <w:tab/>
      <w:t>1-</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55</w:t>
    </w:r>
    <w:r>
      <w:rPr>
        <w:rStyle w:val="PageNumber"/>
        <w:rFonts w:ascii="Arial" w:hAnsi="Arial" w:cs="Arial"/>
        <w:sz w:val="16"/>
      </w:rPr>
      <w:fldChar w:fldCharType="end"/>
    </w:r>
    <w:r>
      <w:rPr>
        <w:rStyle w:val="PageNumber"/>
        <w:rFonts w:ascii="Arial" w:hAnsi="Arial" w:cs="Arial"/>
        <w:sz w:val="16"/>
      </w:rPr>
      <w:tab/>
      <w:t xml:space="preserve">    Chapter 1</w:t>
    </w:r>
  </w:p>
  <w:p w14:paraId="0EE616A9" w14:textId="19CE1EE2" w:rsidR="007E3E20" w:rsidRDefault="007E3E20" w:rsidP="00D65781">
    <w:pPr>
      <w:pStyle w:val="Footer"/>
      <w:ind w:left="-274" w:right="-274"/>
      <w:rPr>
        <w:rFonts w:ascii="Arial" w:hAnsi="Arial"/>
        <w:sz w:val="24"/>
      </w:rPr>
    </w:pPr>
    <w:r>
      <w:rPr>
        <w:rFonts w:cs="Arial"/>
        <w:sz w:val="16"/>
      </w:rPr>
      <w:t>Copyright © 2019 John Wiley &amp; Sons Canada, Ltd.  Unauthorized copying, distribution, or transmission of this page is strictly prohibited.</w:t>
    </w:r>
  </w:p>
  <w:p w14:paraId="56962F98" w14:textId="77777777" w:rsidR="007E3E20" w:rsidRDefault="007E3E20" w:rsidP="005503FB">
    <w:pPr>
      <w:pStyle w:val="Heading1"/>
      <w:numPr>
        <w:ilvl w:val="0"/>
        <w:numId w:val="0"/>
      </w:numPr>
    </w:pPr>
  </w:p>
  <w:p w14:paraId="5AACB52E" w14:textId="77777777" w:rsidR="007E3E20" w:rsidRDefault="007E3E20" w:rsidP="008E2C81">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EB23" w14:textId="77777777" w:rsidR="00897520" w:rsidRDefault="00897520">
      <w:r>
        <w:separator/>
      </w:r>
    </w:p>
  </w:footnote>
  <w:footnote w:type="continuationSeparator" w:id="0">
    <w:p w14:paraId="12739CCC" w14:textId="77777777" w:rsidR="00897520" w:rsidRDefault="0089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BF54" w14:textId="74B7923A" w:rsidR="007E3E20" w:rsidRPr="00160AC1" w:rsidRDefault="007E3E20" w:rsidP="00D5306F">
    <w:pPr>
      <w:pStyle w:val="Header"/>
      <w:tabs>
        <w:tab w:val="clear" w:pos="8640"/>
        <w:tab w:val="right" w:pos="8789"/>
      </w:tabs>
      <w:ind w:left="-144"/>
      <w:rPr>
        <w:rFonts w:ascii="Arial" w:hAnsi="Arial"/>
        <w:sz w:val="17"/>
        <w:szCs w:val="17"/>
      </w:rPr>
    </w:pPr>
    <w:proofErr w:type="spellStart"/>
    <w:r w:rsidRPr="00160AC1">
      <w:rPr>
        <w:rFonts w:ascii="Arial" w:hAnsi="Arial"/>
        <w:sz w:val="17"/>
        <w:szCs w:val="17"/>
      </w:rPr>
      <w:t>Kieso</w:t>
    </w:r>
    <w:proofErr w:type="spellEnd"/>
    <w:r w:rsidRPr="00160AC1">
      <w:rPr>
        <w:rFonts w:ascii="Arial" w:hAnsi="Arial"/>
        <w:sz w:val="17"/>
        <w:szCs w:val="17"/>
      </w:rPr>
      <w:t xml:space="preserve">, Weygandt, Warfield, Wiecek, McConomy </w:t>
    </w:r>
    <w:r>
      <w:rPr>
        <w:rFonts w:ascii="Arial" w:hAnsi="Arial"/>
        <w:sz w:val="17"/>
        <w:szCs w:val="17"/>
      </w:rPr>
      <w:tab/>
    </w:r>
    <w:r w:rsidRPr="00160AC1">
      <w:rPr>
        <w:rFonts w:ascii="Arial" w:hAnsi="Arial"/>
        <w:sz w:val="17"/>
        <w:szCs w:val="17"/>
      </w:rPr>
      <w:tab/>
      <w:t xml:space="preserve">Intermediate Accounting, </w:t>
    </w:r>
    <w:r>
      <w:rPr>
        <w:rFonts w:ascii="Arial" w:hAnsi="Arial"/>
        <w:sz w:val="17"/>
        <w:szCs w:val="17"/>
      </w:rPr>
      <w:t>Twelfth</w:t>
    </w:r>
    <w:r w:rsidRPr="00160AC1">
      <w:rPr>
        <w:rFonts w:ascii="Arial" w:hAnsi="Arial"/>
        <w:sz w:val="17"/>
        <w:szCs w:val="17"/>
      </w:rPr>
      <w:t xml:space="preserve"> Canadian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61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876"/>
        </w:tabs>
        <w:ind w:left="68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1FB3BA7"/>
    <w:multiLevelType w:val="hybridMultilevel"/>
    <w:tmpl w:val="48DA2AD8"/>
    <w:lvl w:ilvl="0" w:tplc="FFFFFFFF">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3D48C4"/>
    <w:multiLevelType w:val="hybridMultilevel"/>
    <w:tmpl w:val="A16C1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83007"/>
    <w:multiLevelType w:val="hybridMultilevel"/>
    <w:tmpl w:val="BFD0FF30"/>
    <w:lvl w:ilvl="0" w:tplc="FFFFFFFF">
      <w:start w:val="1"/>
      <w:numFmt w:val="lowerLetter"/>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6B6E7A"/>
    <w:multiLevelType w:val="hybridMultilevel"/>
    <w:tmpl w:val="38D226A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9441D"/>
    <w:multiLevelType w:val="hybridMultilevel"/>
    <w:tmpl w:val="A782B98A"/>
    <w:lvl w:ilvl="0" w:tplc="8258FCB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0C0394"/>
    <w:multiLevelType w:val="hybridMultilevel"/>
    <w:tmpl w:val="FB56D714"/>
    <w:lvl w:ilvl="0" w:tplc="1009000F">
      <w:start w:val="1"/>
      <w:numFmt w:val="decimal"/>
      <w:lvlText w:val="%1."/>
      <w:lvlJc w:val="left"/>
      <w:pPr>
        <w:ind w:left="835" w:hanging="360"/>
      </w:pPr>
    </w:lvl>
    <w:lvl w:ilvl="1" w:tplc="10090019" w:tentative="1">
      <w:start w:val="1"/>
      <w:numFmt w:val="lowerLetter"/>
      <w:lvlText w:val="%2."/>
      <w:lvlJc w:val="left"/>
      <w:pPr>
        <w:ind w:left="1555" w:hanging="360"/>
      </w:pPr>
    </w:lvl>
    <w:lvl w:ilvl="2" w:tplc="1009001B" w:tentative="1">
      <w:start w:val="1"/>
      <w:numFmt w:val="lowerRoman"/>
      <w:lvlText w:val="%3."/>
      <w:lvlJc w:val="right"/>
      <w:pPr>
        <w:ind w:left="2275" w:hanging="180"/>
      </w:pPr>
    </w:lvl>
    <w:lvl w:ilvl="3" w:tplc="1009000F" w:tentative="1">
      <w:start w:val="1"/>
      <w:numFmt w:val="decimal"/>
      <w:lvlText w:val="%4."/>
      <w:lvlJc w:val="left"/>
      <w:pPr>
        <w:ind w:left="2995" w:hanging="360"/>
      </w:pPr>
    </w:lvl>
    <w:lvl w:ilvl="4" w:tplc="10090019" w:tentative="1">
      <w:start w:val="1"/>
      <w:numFmt w:val="lowerLetter"/>
      <w:lvlText w:val="%5."/>
      <w:lvlJc w:val="left"/>
      <w:pPr>
        <w:ind w:left="3715" w:hanging="360"/>
      </w:pPr>
    </w:lvl>
    <w:lvl w:ilvl="5" w:tplc="1009001B" w:tentative="1">
      <w:start w:val="1"/>
      <w:numFmt w:val="lowerRoman"/>
      <w:lvlText w:val="%6."/>
      <w:lvlJc w:val="right"/>
      <w:pPr>
        <w:ind w:left="4435" w:hanging="180"/>
      </w:pPr>
    </w:lvl>
    <w:lvl w:ilvl="6" w:tplc="1009000F" w:tentative="1">
      <w:start w:val="1"/>
      <w:numFmt w:val="decimal"/>
      <w:lvlText w:val="%7."/>
      <w:lvlJc w:val="left"/>
      <w:pPr>
        <w:ind w:left="5155" w:hanging="360"/>
      </w:pPr>
    </w:lvl>
    <w:lvl w:ilvl="7" w:tplc="10090019" w:tentative="1">
      <w:start w:val="1"/>
      <w:numFmt w:val="lowerLetter"/>
      <w:lvlText w:val="%8."/>
      <w:lvlJc w:val="left"/>
      <w:pPr>
        <w:ind w:left="5875" w:hanging="360"/>
      </w:pPr>
    </w:lvl>
    <w:lvl w:ilvl="8" w:tplc="1009001B" w:tentative="1">
      <w:start w:val="1"/>
      <w:numFmt w:val="lowerRoman"/>
      <w:lvlText w:val="%9."/>
      <w:lvlJc w:val="right"/>
      <w:pPr>
        <w:ind w:left="6595" w:hanging="180"/>
      </w:pPr>
    </w:lvl>
  </w:abstractNum>
  <w:abstractNum w:abstractNumId="7" w15:restartNumberingAfterBreak="0">
    <w:nsid w:val="0EC96D42"/>
    <w:multiLevelType w:val="hybridMultilevel"/>
    <w:tmpl w:val="E996A078"/>
    <w:lvl w:ilvl="0" w:tplc="04090019">
      <w:start w:val="1"/>
      <w:numFmt w:val="lowerLetter"/>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A63A7C96">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02D2E4E"/>
    <w:multiLevelType w:val="singleLevel"/>
    <w:tmpl w:val="650E2A86"/>
    <w:lvl w:ilvl="0">
      <w:start w:val="1"/>
      <w:numFmt w:val="decimal"/>
      <w:pStyle w:val="numbersublist"/>
      <w:lvlText w:val="%1."/>
      <w:lvlJc w:val="left"/>
      <w:pPr>
        <w:tabs>
          <w:tab w:val="num" w:pos="840"/>
        </w:tabs>
        <w:ind w:left="840" w:hanging="360"/>
      </w:pPr>
      <w:rPr>
        <w:rFonts w:hint="default"/>
      </w:rPr>
    </w:lvl>
  </w:abstractNum>
  <w:abstractNum w:abstractNumId="9" w15:restartNumberingAfterBreak="0">
    <w:nsid w:val="11DC5149"/>
    <w:multiLevelType w:val="hybridMultilevel"/>
    <w:tmpl w:val="22D6F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B7C05"/>
    <w:multiLevelType w:val="hybridMultilevel"/>
    <w:tmpl w:val="BFC2010E"/>
    <w:lvl w:ilvl="0" w:tplc="04090019">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A3793"/>
    <w:multiLevelType w:val="hybridMultilevel"/>
    <w:tmpl w:val="CDD2A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102EC"/>
    <w:multiLevelType w:val="hybridMultilevel"/>
    <w:tmpl w:val="38D226A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41512"/>
    <w:multiLevelType w:val="hybridMultilevel"/>
    <w:tmpl w:val="C42A0200"/>
    <w:lvl w:ilvl="0" w:tplc="04090019">
      <w:start w:val="1"/>
      <w:numFmt w:val="lowerLetter"/>
      <w:lvlText w:val="%1."/>
      <w:lvlJc w:val="left"/>
      <w:pPr>
        <w:tabs>
          <w:tab w:val="num" w:pos="720"/>
        </w:tabs>
        <w:ind w:left="720" w:hanging="360"/>
      </w:pPr>
      <w:rPr>
        <w:rFonts w:hint="default"/>
      </w:rPr>
    </w:lvl>
    <w:lvl w:ilvl="1" w:tplc="CCC40840" w:tentative="1">
      <w:start w:val="1"/>
      <w:numFmt w:val="lowerLetter"/>
      <w:lvlText w:val="%2."/>
      <w:lvlJc w:val="left"/>
      <w:pPr>
        <w:tabs>
          <w:tab w:val="num" w:pos="1440"/>
        </w:tabs>
        <w:ind w:left="1440" w:hanging="360"/>
      </w:pPr>
    </w:lvl>
    <w:lvl w:ilvl="2" w:tplc="DA7EC0D0" w:tentative="1">
      <w:start w:val="1"/>
      <w:numFmt w:val="lowerRoman"/>
      <w:lvlText w:val="%3."/>
      <w:lvlJc w:val="right"/>
      <w:pPr>
        <w:tabs>
          <w:tab w:val="num" w:pos="2160"/>
        </w:tabs>
        <w:ind w:left="2160" w:hanging="180"/>
      </w:pPr>
    </w:lvl>
    <w:lvl w:ilvl="3" w:tplc="72A24F9C" w:tentative="1">
      <w:start w:val="1"/>
      <w:numFmt w:val="decimal"/>
      <w:lvlText w:val="%4."/>
      <w:lvlJc w:val="left"/>
      <w:pPr>
        <w:tabs>
          <w:tab w:val="num" w:pos="2880"/>
        </w:tabs>
        <w:ind w:left="2880" w:hanging="360"/>
      </w:pPr>
    </w:lvl>
    <w:lvl w:ilvl="4" w:tplc="99CA5D8C" w:tentative="1">
      <w:start w:val="1"/>
      <w:numFmt w:val="lowerLetter"/>
      <w:lvlText w:val="%5."/>
      <w:lvlJc w:val="left"/>
      <w:pPr>
        <w:tabs>
          <w:tab w:val="num" w:pos="3600"/>
        </w:tabs>
        <w:ind w:left="3600" w:hanging="360"/>
      </w:pPr>
    </w:lvl>
    <w:lvl w:ilvl="5" w:tplc="458A474E" w:tentative="1">
      <w:start w:val="1"/>
      <w:numFmt w:val="lowerRoman"/>
      <w:lvlText w:val="%6."/>
      <w:lvlJc w:val="right"/>
      <w:pPr>
        <w:tabs>
          <w:tab w:val="num" w:pos="4320"/>
        </w:tabs>
        <w:ind w:left="4320" w:hanging="180"/>
      </w:pPr>
    </w:lvl>
    <w:lvl w:ilvl="6" w:tplc="FD38F2DA" w:tentative="1">
      <w:start w:val="1"/>
      <w:numFmt w:val="decimal"/>
      <w:lvlText w:val="%7."/>
      <w:lvlJc w:val="left"/>
      <w:pPr>
        <w:tabs>
          <w:tab w:val="num" w:pos="5040"/>
        </w:tabs>
        <w:ind w:left="5040" w:hanging="360"/>
      </w:pPr>
    </w:lvl>
    <w:lvl w:ilvl="7" w:tplc="2784604C" w:tentative="1">
      <w:start w:val="1"/>
      <w:numFmt w:val="lowerLetter"/>
      <w:lvlText w:val="%8."/>
      <w:lvlJc w:val="left"/>
      <w:pPr>
        <w:tabs>
          <w:tab w:val="num" w:pos="5760"/>
        </w:tabs>
        <w:ind w:left="5760" w:hanging="360"/>
      </w:pPr>
    </w:lvl>
    <w:lvl w:ilvl="8" w:tplc="B1129D8E" w:tentative="1">
      <w:start w:val="1"/>
      <w:numFmt w:val="lowerRoman"/>
      <w:lvlText w:val="%9."/>
      <w:lvlJc w:val="right"/>
      <w:pPr>
        <w:tabs>
          <w:tab w:val="num" w:pos="6480"/>
        </w:tabs>
        <w:ind w:left="6480" w:hanging="180"/>
      </w:pPr>
    </w:lvl>
  </w:abstractNum>
  <w:abstractNum w:abstractNumId="14" w15:restartNumberingAfterBreak="0">
    <w:nsid w:val="2ABF0DDD"/>
    <w:multiLevelType w:val="hybridMultilevel"/>
    <w:tmpl w:val="83CCA3D4"/>
    <w:lvl w:ilvl="0" w:tplc="04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BC05CA"/>
    <w:multiLevelType w:val="hybridMultilevel"/>
    <w:tmpl w:val="4EC8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504D1"/>
    <w:multiLevelType w:val="hybridMultilevel"/>
    <w:tmpl w:val="4CC23B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5E2CCF"/>
    <w:multiLevelType w:val="hybridMultilevel"/>
    <w:tmpl w:val="307C82E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91715"/>
    <w:multiLevelType w:val="hybridMultilevel"/>
    <w:tmpl w:val="4A74B14E"/>
    <w:lvl w:ilvl="0" w:tplc="FFFFFFFF">
      <w:start w:val="1"/>
      <w:numFmt w:val="decimal"/>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D4B2713"/>
    <w:multiLevelType w:val="hybridMultilevel"/>
    <w:tmpl w:val="31444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81FE9"/>
    <w:multiLevelType w:val="hybridMultilevel"/>
    <w:tmpl w:val="AB3C8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A588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40E1D83"/>
    <w:multiLevelType w:val="hybridMultilevel"/>
    <w:tmpl w:val="C2363AF4"/>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82C0DA5"/>
    <w:multiLevelType w:val="hybridMultilevel"/>
    <w:tmpl w:val="27CE6E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9452E75"/>
    <w:multiLevelType w:val="hybridMultilevel"/>
    <w:tmpl w:val="5A40E6DC"/>
    <w:lvl w:ilvl="0" w:tplc="0E8A3732">
      <w:start w:val="1"/>
      <w:numFmt w:val="decimal"/>
      <w:lvlText w:val="%1."/>
      <w:lvlJc w:val="left"/>
      <w:pPr>
        <w:ind w:left="720" w:hanging="360"/>
      </w:pPr>
      <w:rPr>
        <w:rFonts w:ascii="JansonText-Bold" w:hAnsi="JansonText-Bold" w:cs="JansonText-Bold"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E4756E"/>
    <w:multiLevelType w:val="hybridMultilevel"/>
    <w:tmpl w:val="4AFADE5A"/>
    <w:lvl w:ilvl="0" w:tplc="04090019">
      <w:start w:val="1"/>
      <w:numFmt w:val="lowerLetter"/>
      <w:lvlText w:val="%1."/>
      <w:lvlJc w:val="left"/>
      <w:pPr>
        <w:tabs>
          <w:tab w:val="num" w:pos="720"/>
        </w:tabs>
        <w:ind w:left="720" w:hanging="72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A5D233A"/>
    <w:multiLevelType w:val="hybridMultilevel"/>
    <w:tmpl w:val="368853A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4BCD4962"/>
    <w:multiLevelType w:val="hybridMultilevel"/>
    <w:tmpl w:val="055AC23C"/>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F1F2270"/>
    <w:multiLevelType w:val="hybridMultilevel"/>
    <w:tmpl w:val="DA081DAC"/>
    <w:lvl w:ilvl="0" w:tplc="04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9" w15:restartNumberingAfterBreak="0">
    <w:nsid w:val="4F46017B"/>
    <w:multiLevelType w:val="hybridMultilevel"/>
    <w:tmpl w:val="11BE18F0"/>
    <w:lvl w:ilvl="0" w:tplc="74E027EA">
      <w:start w:val="4"/>
      <w:numFmt w:val="lowerLetter"/>
      <w:lvlText w:val="(%1)"/>
      <w:lvlJc w:val="left"/>
      <w:pPr>
        <w:tabs>
          <w:tab w:val="num" w:pos="720"/>
        </w:tabs>
        <w:ind w:left="720" w:hanging="360"/>
      </w:pPr>
      <w:rPr>
        <w:rFonts w:hint="default"/>
      </w:rPr>
    </w:lvl>
    <w:lvl w:ilvl="1" w:tplc="9BE66F92" w:tentative="1">
      <w:start w:val="1"/>
      <w:numFmt w:val="lowerLetter"/>
      <w:lvlText w:val="%2."/>
      <w:lvlJc w:val="left"/>
      <w:pPr>
        <w:tabs>
          <w:tab w:val="num" w:pos="1440"/>
        </w:tabs>
        <w:ind w:left="1440" w:hanging="360"/>
      </w:pPr>
    </w:lvl>
    <w:lvl w:ilvl="2" w:tplc="B164DD02" w:tentative="1">
      <w:start w:val="1"/>
      <w:numFmt w:val="lowerRoman"/>
      <w:lvlText w:val="%3."/>
      <w:lvlJc w:val="right"/>
      <w:pPr>
        <w:tabs>
          <w:tab w:val="num" w:pos="2160"/>
        </w:tabs>
        <w:ind w:left="2160" w:hanging="180"/>
      </w:pPr>
    </w:lvl>
    <w:lvl w:ilvl="3" w:tplc="3990BC94" w:tentative="1">
      <w:start w:val="1"/>
      <w:numFmt w:val="decimal"/>
      <w:lvlText w:val="%4."/>
      <w:lvlJc w:val="left"/>
      <w:pPr>
        <w:tabs>
          <w:tab w:val="num" w:pos="2880"/>
        </w:tabs>
        <w:ind w:left="2880" w:hanging="360"/>
      </w:pPr>
    </w:lvl>
    <w:lvl w:ilvl="4" w:tplc="2EFCBDE8" w:tentative="1">
      <w:start w:val="1"/>
      <w:numFmt w:val="lowerLetter"/>
      <w:lvlText w:val="%5."/>
      <w:lvlJc w:val="left"/>
      <w:pPr>
        <w:tabs>
          <w:tab w:val="num" w:pos="3600"/>
        </w:tabs>
        <w:ind w:left="3600" w:hanging="360"/>
      </w:pPr>
    </w:lvl>
    <w:lvl w:ilvl="5" w:tplc="1640D20C" w:tentative="1">
      <w:start w:val="1"/>
      <w:numFmt w:val="lowerRoman"/>
      <w:lvlText w:val="%6."/>
      <w:lvlJc w:val="right"/>
      <w:pPr>
        <w:tabs>
          <w:tab w:val="num" w:pos="4320"/>
        </w:tabs>
        <w:ind w:left="4320" w:hanging="180"/>
      </w:pPr>
    </w:lvl>
    <w:lvl w:ilvl="6" w:tplc="D4DC87AC" w:tentative="1">
      <w:start w:val="1"/>
      <w:numFmt w:val="decimal"/>
      <w:lvlText w:val="%7."/>
      <w:lvlJc w:val="left"/>
      <w:pPr>
        <w:tabs>
          <w:tab w:val="num" w:pos="5040"/>
        </w:tabs>
        <w:ind w:left="5040" w:hanging="360"/>
      </w:pPr>
    </w:lvl>
    <w:lvl w:ilvl="7" w:tplc="4D504F46" w:tentative="1">
      <w:start w:val="1"/>
      <w:numFmt w:val="lowerLetter"/>
      <w:lvlText w:val="%8."/>
      <w:lvlJc w:val="left"/>
      <w:pPr>
        <w:tabs>
          <w:tab w:val="num" w:pos="5760"/>
        </w:tabs>
        <w:ind w:left="5760" w:hanging="360"/>
      </w:pPr>
    </w:lvl>
    <w:lvl w:ilvl="8" w:tplc="8844406A" w:tentative="1">
      <w:start w:val="1"/>
      <w:numFmt w:val="lowerRoman"/>
      <w:lvlText w:val="%9."/>
      <w:lvlJc w:val="right"/>
      <w:pPr>
        <w:tabs>
          <w:tab w:val="num" w:pos="6480"/>
        </w:tabs>
        <w:ind w:left="6480" w:hanging="180"/>
      </w:pPr>
    </w:lvl>
  </w:abstractNum>
  <w:abstractNum w:abstractNumId="30" w15:restartNumberingAfterBreak="0">
    <w:nsid w:val="4FCF794C"/>
    <w:multiLevelType w:val="hybridMultilevel"/>
    <w:tmpl w:val="3AEE1BCE"/>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52125271"/>
    <w:multiLevelType w:val="hybridMultilevel"/>
    <w:tmpl w:val="249A9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E00ED"/>
    <w:multiLevelType w:val="hybridMultilevel"/>
    <w:tmpl w:val="8402D802"/>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53E8322E"/>
    <w:multiLevelType w:val="hybridMultilevel"/>
    <w:tmpl w:val="A0BA7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65455"/>
    <w:multiLevelType w:val="hybridMultilevel"/>
    <w:tmpl w:val="C41AAA0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FC1D25"/>
    <w:multiLevelType w:val="hybridMultilevel"/>
    <w:tmpl w:val="8AC2CD2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6" w15:restartNumberingAfterBreak="0">
    <w:nsid w:val="55683923"/>
    <w:multiLevelType w:val="hybridMultilevel"/>
    <w:tmpl w:val="4DDA1882"/>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59AC59B6"/>
    <w:multiLevelType w:val="hybridMultilevel"/>
    <w:tmpl w:val="E7B22412"/>
    <w:lvl w:ilvl="0" w:tplc="DA2410B2">
      <w:start w:val="1"/>
      <w:numFmt w:val="lowerLetter"/>
      <w:lvlText w:val="(%1)"/>
      <w:lvlJc w:val="left"/>
      <w:pPr>
        <w:tabs>
          <w:tab w:val="num" w:pos="720"/>
        </w:tabs>
        <w:ind w:left="720" w:hanging="360"/>
      </w:pPr>
      <w:rPr>
        <w:rFonts w:hint="default"/>
      </w:rPr>
    </w:lvl>
    <w:lvl w:ilvl="1" w:tplc="EE74921A" w:tentative="1">
      <w:start w:val="1"/>
      <w:numFmt w:val="lowerLetter"/>
      <w:lvlText w:val="%2."/>
      <w:lvlJc w:val="left"/>
      <w:pPr>
        <w:tabs>
          <w:tab w:val="num" w:pos="1440"/>
        </w:tabs>
        <w:ind w:left="1440" w:hanging="360"/>
      </w:pPr>
    </w:lvl>
    <w:lvl w:ilvl="2" w:tplc="75828600" w:tentative="1">
      <w:start w:val="1"/>
      <w:numFmt w:val="lowerRoman"/>
      <w:lvlText w:val="%3."/>
      <w:lvlJc w:val="right"/>
      <w:pPr>
        <w:tabs>
          <w:tab w:val="num" w:pos="2160"/>
        </w:tabs>
        <w:ind w:left="2160" w:hanging="180"/>
      </w:pPr>
    </w:lvl>
    <w:lvl w:ilvl="3" w:tplc="17649ACA" w:tentative="1">
      <w:start w:val="1"/>
      <w:numFmt w:val="decimal"/>
      <w:lvlText w:val="%4."/>
      <w:lvlJc w:val="left"/>
      <w:pPr>
        <w:tabs>
          <w:tab w:val="num" w:pos="2880"/>
        </w:tabs>
        <w:ind w:left="2880" w:hanging="360"/>
      </w:pPr>
    </w:lvl>
    <w:lvl w:ilvl="4" w:tplc="D91CB924" w:tentative="1">
      <w:start w:val="1"/>
      <w:numFmt w:val="lowerLetter"/>
      <w:lvlText w:val="%5."/>
      <w:lvlJc w:val="left"/>
      <w:pPr>
        <w:tabs>
          <w:tab w:val="num" w:pos="3600"/>
        </w:tabs>
        <w:ind w:left="3600" w:hanging="360"/>
      </w:pPr>
    </w:lvl>
    <w:lvl w:ilvl="5" w:tplc="446430BA" w:tentative="1">
      <w:start w:val="1"/>
      <w:numFmt w:val="lowerRoman"/>
      <w:lvlText w:val="%6."/>
      <w:lvlJc w:val="right"/>
      <w:pPr>
        <w:tabs>
          <w:tab w:val="num" w:pos="4320"/>
        </w:tabs>
        <w:ind w:left="4320" w:hanging="180"/>
      </w:pPr>
    </w:lvl>
    <w:lvl w:ilvl="6" w:tplc="99B416B6" w:tentative="1">
      <w:start w:val="1"/>
      <w:numFmt w:val="decimal"/>
      <w:lvlText w:val="%7."/>
      <w:lvlJc w:val="left"/>
      <w:pPr>
        <w:tabs>
          <w:tab w:val="num" w:pos="5040"/>
        </w:tabs>
        <w:ind w:left="5040" w:hanging="360"/>
      </w:pPr>
    </w:lvl>
    <w:lvl w:ilvl="7" w:tplc="A546FC54" w:tentative="1">
      <w:start w:val="1"/>
      <w:numFmt w:val="lowerLetter"/>
      <w:lvlText w:val="%8."/>
      <w:lvlJc w:val="left"/>
      <w:pPr>
        <w:tabs>
          <w:tab w:val="num" w:pos="5760"/>
        </w:tabs>
        <w:ind w:left="5760" w:hanging="360"/>
      </w:pPr>
    </w:lvl>
    <w:lvl w:ilvl="8" w:tplc="D94E36C2" w:tentative="1">
      <w:start w:val="1"/>
      <w:numFmt w:val="lowerRoman"/>
      <w:lvlText w:val="%9."/>
      <w:lvlJc w:val="right"/>
      <w:pPr>
        <w:tabs>
          <w:tab w:val="num" w:pos="6480"/>
        </w:tabs>
        <w:ind w:left="6480" w:hanging="180"/>
      </w:pPr>
    </w:lvl>
  </w:abstractNum>
  <w:abstractNum w:abstractNumId="38" w15:restartNumberingAfterBreak="0">
    <w:nsid w:val="5D7940F4"/>
    <w:multiLevelType w:val="hybridMultilevel"/>
    <w:tmpl w:val="6F56BD88"/>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018F9"/>
    <w:multiLevelType w:val="hybridMultilevel"/>
    <w:tmpl w:val="41442C3E"/>
    <w:lvl w:ilvl="0" w:tplc="04090019">
      <w:start w:val="1"/>
      <w:numFmt w:val="lowerLetter"/>
      <w:lvlText w:val="%1."/>
      <w:lvlJc w:val="left"/>
      <w:pPr>
        <w:tabs>
          <w:tab w:val="num" w:pos="720"/>
        </w:tabs>
        <w:ind w:left="720" w:hanging="720"/>
      </w:pPr>
      <w:rPr>
        <w:rFonts w:hint="default"/>
        <w:color w:val="auto"/>
      </w:rPr>
    </w:lvl>
    <w:lvl w:ilvl="1" w:tplc="5F8ABB12">
      <w:start w:val="4"/>
      <w:numFmt w:val="bullet"/>
      <w:lvlText w:val="-"/>
      <w:lvlJc w:val="left"/>
      <w:pPr>
        <w:ind w:left="1440" w:hanging="360"/>
      </w:pPr>
      <w:rPr>
        <w:rFonts w:ascii="Arial" w:eastAsia="Times New Roman" w:hAnsi="Arial" w:cs="Arial" w:hint="default"/>
        <w:b w:val="0"/>
        <w:sz w:val="24"/>
      </w:rPr>
    </w:lvl>
    <w:lvl w:ilvl="2" w:tplc="5F8ABB12">
      <w:start w:val="4"/>
      <w:numFmt w:val="bullet"/>
      <w:lvlText w:val="-"/>
      <w:lvlJc w:val="left"/>
      <w:pPr>
        <w:ind w:left="2340" w:hanging="360"/>
      </w:pPr>
      <w:rPr>
        <w:rFonts w:ascii="Arial" w:eastAsia="Times New Roman" w:hAnsi="Arial" w:cs="Arial" w:hint="default"/>
        <w:b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07F60"/>
    <w:multiLevelType w:val="hybridMultilevel"/>
    <w:tmpl w:val="D10A19DA"/>
    <w:lvl w:ilvl="0" w:tplc="FFFFFFFF">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CB80A85"/>
    <w:multiLevelType w:val="hybridMultilevel"/>
    <w:tmpl w:val="86EC89CC"/>
    <w:lvl w:ilvl="0" w:tplc="E9842122">
      <w:start w:val="1"/>
      <w:numFmt w:val="decimal"/>
      <w:lvlText w:val="%1."/>
      <w:lvlJc w:val="left"/>
      <w:pPr>
        <w:ind w:left="780" w:hanging="360"/>
      </w:pPr>
      <w:rPr>
        <w:rFonts w:ascii="JansonText-Bold" w:hAnsi="JansonText-Bold" w:cs="JansonText-Bold" w:hint="default"/>
        <w:b w:val="0"/>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42" w15:restartNumberingAfterBreak="0">
    <w:nsid w:val="6F362EC2"/>
    <w:multiLevelType w:val="hybridMultilevel"/>
    <w:tmpl w:val="0B504BB4"/>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76015872"/>
    <w:multiLevelType w:val="hybridMultilevel"/>
    <w:tmpl w:val="BAB43AA2"/>
    <w:lvl w:ilvl="0" w:tplc="FFFFFFFF">
      <w:start w:val="1"/>
      <w:numFmt w:val="lowerLetter"/>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A63A7C96">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6DA6DD5"/>
    <w:multiLevelType w:val="hybridMultilevel"/>
    <w:tmpl w:val="D94CBDD2"/>
    <w:lvl w:ilvl="0" w:tplc="04090019">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7C632D9"/>
    <w:multiLevelType w:val="hybridMultilevel"/>
    <w:tmpl w:val="D7CEAD10"/>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6" w15:restartNumberingAfterBreak="0">
    <w:nsid w:val="79032864"/>
    <w:multiLevelType w:val="hybridMultilevel"/>
    <w:tmpl w:val="D092E676"/>
    <w:lvl w:ilvl="0" w:tplc="04090019">
      <w:start w:val="1"/>
      <w:numFmt w:val="lowerLetter"/>
      <w:lvlText w:val="%1."/>
      <w:lvlJc w:val="left"/>
      <w:pPr>
        <w:tabs>
          <w:tab w:val="num" w:pos="360"/>
        </w:tabs>
        <w:ind w:left="360" w:hanging="360"/>
      </w:pPr>
      <w:rPr>
        <w:rFonts w:hint="default"/>
        <w:color w:val="auto"/>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79F16D85"/>
    <w:multiLevelType w:val="hybridMultilevel"/>
    <w:tmpl w:val="A5C4E3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E816DEA"/>
    <w:multiLevelType w:val="hybridMultilevel"/>
    <w:tmpl w:val="E1B0DB26"/>
    <w:lvl w:ilvl="0" w:tplc="23165CD2">
      <w:start w:val="5"/>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BA7FE9"/>
    <w:multiLevelType w:val="hybridMultilevel"/>
    <w:tmpl w:val="E494C5D6"/>
    <w:lvl w:ilvl="0" w:tplc="10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21"/>
  </w:num>
  <w:num w:numId="3">
    <w:abstractNumId w:val="37"/>
  </w:num>
  <w:num w:numId="4">
    <w:abstractNumId w:val="29"/>
  </w:num>
  <w:num w:numId="5">
    <w:abstractNumId w:val="13"/>
  </w:num>
  <w:num w:numId="6">
    <w:abstractNumId w:val="8"/>
  </w:num>
  <w:num w:numId="7">
    <w:abstractNumId w:val="16"/>
  </w:num>
  <w:num w:numId="8">
    <w:abstractNumId w:val="8"/>
    <w:lvlOverride w:ilvl="0">
      <w:startOverride w:val="1"/>
    </w:lvlOverride>
  </w:num>
  <w:num w:numId="9">
    <w:abstractNumId w:val="46"/>
  </w:num>
  <w:num w:numId="10">
    <w:abstractNumId w:val="3"/>
  </w:num>
  <w:num w:numId="11">
    <w:abstractNumId w:val="25"/>
  </w:num>
  <w:num w:numId="12">
    <w:abstractNumId w:val="7"/>
  </w:num>
  <w:num w:numId="13">
    <w:abstractNumId w:val="22"/>
  </w:num>
  <w:num w:numId="14">
    <w:abstractNumId w:val="35"/>
  </w:num>
  <w:num w:numId="15">
    <w:abstractNumId w:val="4"/>
  </w:num>
  <w:num w:numId="16">
    <w:abstractNumId w:val="12"/>
  </w:num>
  <w:num w:numId="17">
    <w:abstractNumId w:val="2"/>
  </w:num>
  <w:num w:numId="18">
    <w:abstractNumId w:val="41"/>
  </w:num>
  <w:num w:numId="19">
    <w:abstractNumId w:val="24"/>
  </w:num>
  <w:num w:numId="20">
    <w:abstractNumId w:val="47"/>
  </w:num>
  <w:num w:numId="21">
    <w:abstractNumId w:val="23"/>
  </w:num>
  <w:num w:numId="22">
    <w:abstractNumId w:val="5"/>
  </w:num>
  <w:num w:numId="23">
    <w:abstractNumId w:val="48"/>
  </w:num>
  <w:num w:numId="24">
    <w:abstractNumId w:val="32"/>
  </w:num>
  <w:num w:numId="25">
    <w:abstractNumId w:val="30"/>
  </w:num>
  <w:num w:numId="26">
    <w:abstractNumId w:val="45"/>
  </w:num>
  <w:num w:numId="27">
    <w:abstractNumId w:val="42"/>
  </w:num>
  <w:num w:numId="28">
    <w:abstractNumId w:val="27"/>
  </w:num>
  <w:num w:numId="29">
    <w:abstractNumId w:val="36"/>
  </w:num>
  <w:num w:numId="30">
    <w:abstractNumId w:val="34"/>
  </w:num>
  <w:num w:numId="31">
    <w:abstractNumId w:val="18"/>
  </w:num>
  <w:num w:numId="32">
    <w:abstractNumId w:val="19"/>
  </w:num>
  <w:num w:numId="33">
    <w:abstractNumId w:val="15"/>
  </w:num>
  <w:num w:numId="34">
    <w:abstractNumId w:val="31"/>
  </w:num>
  <w:num w:numId="35">
    <w:abstractNumId w:val="11"/>
  </w:num>
  <w:num w:numId="36">
    <w:abstractNumId w:val="20"/>
  </w:num>
  <w:num w:numId="37">
    <w:abstractNumId w:val="38"/>
  </w:num>
  <w:num w:numId="38">
    <w:abstractNumId w:val="43"/>
  </w:num>
  <w:num w:numId="39">
    <w:abstractNumId w:val="0"/>
  </w:num>
  <w:num w:numId="40">
    <w:abstractNumId w:val="10"/>
  </w:num>
  <w:num w:numId="41">
    <w:abstractNumId w:val="9"/>
  </w:num>
  <w:num w:numId="42">
    <w:abstractNumId w:val="49"/>
  </w:num>
  <w:num w:numId="43">
    <w:abstractNumId w:val="39"/>
  </w:num>
  <w:num w:numId="44">
    <w:abstractNumId w:val="17"/>
  </w:num>
  <w:num w:numId="45">
    <w:abstractNumId w:val="14"/>
  </w:num>
  <w:num w:numId="46">
    <w:abstractNumId w:val="40"/>
  </w:num>
  <w:num w:numId="47">
    <w:abstractNumId w:val="1"/>
  </w:num>
  <w:num w:numId="48">
    <w:abstractNumId w:val="44"/>
  </w:num>
  <w:num w:numId="49">
    <w:abstractNumId w:val="28"/>
  </w:num>
  <w:num w:numId="50">
    <w:abstractNumId w:val="33"/>
  </w:num>
  <w:num w:numId="51">
    <w:abstractNumId w:val="6"/>
  </w:num>
  <w:num w:numId="5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9F"/>
    <w:rsid w:val="000007B4"/>
    <w:rsid w:val="00003801"/>
    <w:rsid w:val="000142D9"/>
    <w:rsid w:val="0002070D"/>
    <w:rsid w:val="00032764"/>
    <w:rsid w:val="00034DEC"/>
    <w:rsid w:val="00051153"/>
    <w:rsid w:val="00052F27"/>
    <w:rsid w:val="00060A54"/>
    <w:rsid w:val="00063C48"/>
    <w:rsid w:val="00066474"/>
    <w:rsid w:val="00070750"/>
    <w:rsid w:val="00072B7E"/>
    <w:rsid w:val="00083287"/>
    <w:rsid w:val="00083649"/>
    <w:rsid w:val="00087E73"/>
    <w:rsid w:val="000A0C25"/>
    <w:rsid w:val="000A213B"/>
    <w:rsid w:val="000A4393"/>
    <w:rsid w:val="000A490B"/>
    <w:rsid w:val="000B4EF1"/>
    <w:rsid w:val="000B655C"/>
    <w:rsid w:val="000B799C"/>
    <w:rsid w:val="000D0078"/>
    <w:rsid w:val="000D6AAF"/>
    <w:rsid w:val="000D7D67"/>
    <w:rsid w:val="000F02DC"/>
    <w:rsid w:val="001025D0"/>
    <w:rsid w:val="00123285"/>
    <w:rsid w:val="00124E76"/>
    <w:rsid w:val="001337F9"/>
    <w:rsid w:val="00143AAF"/>
    <w:rsid w:val="001479E7"/>
    <w:rsid w:val="00154F38"/>
    <w:rsid w:val="00160AC1"/>
    <w:rsid w:val="00164454"/>
    <w:rsid w:val="00164E4F"/>
    <w:rsid w:val="00165301"/>
    <w:rsid w:val="00174400"/>
    <w:rsid w:val="00181F7C"/>
    <w:rsid w:val="00182C73"/>
    <w:rsid w:val="00182E6A"/>
    <w:rsid w:val="0018611E"/>
    <w:rsid w:val="00187238"/>
    <w:rsid w:val="00194110"/>
    <w:rsid w:val="001B208F"/>
    <w:rsid w:val="001B37DB"/>
    <w:rsid w:val="001B4992"/>
    <w:rsid w:val="001B7A61"/>
    <w:rsid w:val="001C1070"/>
    <w:rsid w:val="001C10C0"/>
    <w:rsid w:val="001D0EBA"/>
    <w:rsid w:val="001D280E"/>
    <w:rsid w:val="001D4172"/>
    <w:rsid w:val="001D7F13"/>
    <w:rsid w:val="001F41B7"/>
    <w:rsid w:val="001F61FC"/>
    <w:rsid w:val="00202CED"/>
    <w:rsid w:val="002055CE"/>
    <w:rsid w:val="00207B81"/>
    <w:rsid w:val="00210BA9"/>
    <w:rsid w:val="00211AC3"/>
    <w:rsid w:val="00213770"/>
    <w:rsid w:val="0021407D"/>
    <w:rsid w:val="002140FD"/>
    <w:rsid w:val="002152EF"/>
    <w:rsid w:val="002220AE"/>
    <w:rsid w:val="002270E3"/>
    <w:rsid w:val="0023581A"/>
    <w:rsid w:val="0024257B"/>
    <w:rsid w:val="002453F8"/>
    <w:rsid w:val="00261565"/>
    <w:rsid w:val="00272FE4"/>
    <w:rsid w:val="00277FB1"/>
    <w:rsid w:val="002914EB"/>
    <w:rsid w:val="002A2845"/>
    <w:rsid w:val="002A3643"/>
    <w:rsid w:val="002A6536"/>
    <w:rsid w:val="002B67E6"/>
    <w:rsid w:val="002C1254"/>
    <w:rsid w:val="002C341F"/>
    <w:rsid w:val="002C5D77"/>
    <w:rsid w:val="002C5DCD"/>
    <w:rsid w:val="002C7CE0"/>
    <w:rsid w:val="002D349C"/>
    <w:rsid w:val="002D6558"/>
    <w:rsid w:val="002F0CF8"/>
    <w:rsid w:val="002F2BD0"/>
    <w:rsid w:val="002F2CCE"/>
    <w:rsid w:val="00307553"/>
    <w:rsid w:val="0032174B"/>
    <w:rsid w:val="003273EA"/>
    <w:rsid w:val="00334A42"/>
    <w:rsid w:val="00341D59"/>
    <w:rsid w:val="00353D45"/>
    <w:rsid w:val="00354C67"/>
    <w:rsid w:val="003554D4"/>
    <w:rsid w:val="00356C45"/>
    <w:rsid w:val="00357BA4"/>
    <w:rsid w:val="003833B6"/>
    <w:rsid w:val="003847D3"/>
    <w:rsid w:val="00386836"/>
    <w:rsid w:val="00390418"/>
    <w:rsid w:val="00397CD2"/>
    <w:rsid w:val="003A551F"/>
    <w:rsid w:val="003A74AF"/>
    <w:rsid w:val="003B1A95"/>
    <w:rsid w:val="003B5204"/>
    <w:rsid w:val="003C4EA1"/>
    <w:rsid w:val="003D1708"/>
    <w:rsid w:val="003D3882"/>
    <w:rsid w:val="003D5A8F"/>
    <w:rsid w:val="003E59EF"/>
    <w:rsid w:val="003E7281"/>
    <w:rsid w:val="003E7B66"/>
    <w:rsid w:val="003F1A01"/>
    <w:rsid w:val="00431CB5"/>
    <w:rsid w:val="00434FA4"/>
    <w:rsid w:val="0044087D"/>
    <w:rsid w:val="00441B8B"/>
    <w:rsid w:val="0045072B"/>
    <w:rsid w:val="00450B14"/>
    <w:rsid w:val="00452F81"/>
    <w:rsid w:val="00462AC3"/>
    <w:rsid w:val="00463775"/>
    <w:rsid w:val="00465351"/>
    <w:rsid w:val="004711E3"/>
    <w:rsid w:val="004725AB"/>
    <w:rsid w:val="00475D00"/>
    <w:rsid w:val="00487527"/>
    <w:rsid w:val="004A127F"/>
    <w:rsid w:val="004A1D92"/>
    <w:rsid w:val="004A73F8"/>
    <w:rsid w:val="004B03D6"/>
    <w:rsid w:val="004B2B7F"/>
    <w:rsid w:val="004B4CF1"/>
    <w:rsid w:val="004C1D36"/>
    <w:rsid w:val="004C23E8"/>
    <w:rsid w:val="004C7CC9"/>
    <w:rsid w:val="004E00CD"/>
    <w:rsid w:val="004E266E"/>
    <w:rsid w:val="004E444A"/>
    <w:rsid w:val="004E70B1"/>
    <w:rsid w:val="004F64C5"/>
    <w:rsid w:val="004F778E"/>
    <w:rsid w:val="00511474"/>
    <w:rsid w:val="005116AA"/>
    <w:rsid w:val="0051177F"/>
    <w:rsid w:val="005126D9"/>
    <w:rsid w:val="0051416F"/>
    <w:rsid w:val="00525B41"/>
    <w:rsid w:val="005407AF"/>
    <w:rsid w:val="005435DA"/>
    <w:rsid w:val="005503FB"/>
    <w:rsid w:val="00553C72"/>
    <w:rsid w:val="00560281"/>
    <w:rsid w:val="00567B3F"/>
    <w:rsid w:val="005740D7"/>
    <w:rsid w:val="005754DD"/>
    <w:rsid w:val="0058479D"/>
    <w:rsid w:val="0059143E"/>
    <w:rsid w:val="00597B0D"/>
    <w:rsid w:val="00597FC6"/>
    <w:rsid w:val="005A1DB7"/>
    <w:rsid w:val="005A45BE"/>
    <w:rsid w:val="005A4A28"/>
    <w:rsid w:val="005B2DFC"/>
    <w:rsid w:val="005B3C78"/>
    <w:rsid w:val="005B473E"/>
    <w:rsid w:val="005C31B6"/>
    <w:rsid w:val="005D1D4E"/>
    <w:rsid w:val="005D37DA"/>
    <w:rsid w:val="005D3BF7"/>
    <w:rsid w:val="005F1AA4"/>
    <w:rsid w:val="005F2179"/>
    <w:rsid w:val="005F525D"/>
    <w:rsid w:val="0060354C"/>
    <w:rsid w:val="00607C7F"/>
    <w:rsid w:val="006127B7"/>
    <w:rsid w:val="00621D83"/>
    <w:rsid w:val="00622C0A"/>
    <w:rsid w:val="0062708A"/>
    <w:rsid w:val="00640CFB"/>
    <w:rsid w:val="006437D8"/>
    <w:rsid w:val="0065011A"/>
    <w:rsid w:val="00652AD3"/>
    <w:rsid w:val="00663676"/>
    <w:rsid w:val="006664B5"/>
    <w:rsid w:val="00671383"/>
    <w:rsid w:val="0067183F"/>
    <w:rsid w:val="00677811"/>
    <w:rsid w:val="00681120"/>
    <w:rsid w:val="00687788"/>
    <w:rsid w:val="00690453"/>
    <w:rsid w:val="00691289"/>
    <w:rsid w:val="00691762"/>
    <w:rsid w:val="006A0BAB"/>
    <w:rsid w:val="006A1C75"/>
    <w:rsid w:val="006A2298"/>
    <w:rsid w:val="006B29E3"/>
    <w:rsid w:val="006B7363"/>
    <w:rsid w:val="006B7980"/>
    <w:rsid w:val="006C01B3"/>
    <w:rsid w:val="006C16D1"/>
    <w:rsid w:val="006C241D"/>
    <w:rsid w:val="006D7B92"/>
    <w:rsid w:val="006D7F8C"/>
    <w:rsid w:val="006E1BD1"/>
    <w:rsid w:val="006E4DF8"/>
    <w:rsid w:val="006E5C0C"/>
    <w:rsid w:val="006F094F"/>
    <w:rsid w:val="006F584A"/>
    <w:rsid w:val="006F5E3A"/>
    <w:rsid w:val="006F7D59"/>
    <w:rsid w:val="00702D0A"/>
    <w:rsid w:val="00705AAF"/>
    <w:rsid w:val="00707243"/>
    <w:rsid w:val="00711D20"/>
    <w:rsid w:val="00712895"/>
    <w:rsid w:val="0071510F"/>
    <w:rsid w:val="00732693"/>
    <w:rsid w:val="0073386D"/>
    <w:rsid w:val="007404DD"/>
    <w:rsid w:val="00744B4D"/>
    <w:rsid w:val="0075328C"/>
    <w:rsid w:val="0075515F"/>
    <w:rsid w:val="00765B43"/>
    <w:rsid w:val="00773972"/>
    <w:rsid w:val="00774210"/>
    <w:rsid w:val="00775BD5"/>
    <w:rsid w:val="00775C81"/>
    <w:rsid w:val="00780147"/>
    <w:rsid w:val="00780E09"/>
    <w:rsid w:val="007842F6"/>
    <w:rsid w:val="00794520"/>
    <w:rsid w:val="007978EA"/>
    <w:rsid w:val="007A7B88"/>
    <w:rsid w:val="007B2843"/>
    <w:rsid w:val="007D3DEA"/>
    <w:rsid w:val="007D5DE3"/>
    <w:rsid w:val="007D7015"/>
    <w:rsid w:val="007E3E20"/>
    <w:rsid w:val="007F43DC"/>
    <w:rsid w:val="00802224"/>
    <w:rsid w:val="00805D33"/>
    <w:rsid w:val="00806E5F"/>
    <w:rsid w:val="00822A6B"/>
    <w:rsid w:val="00830E8C"/>
    <w:rsid w:val="00832614"/>
    <w:rsid w:val="00834D90"/>
    <w:rsid w:val="00835B56"/>
    <w:rsid w:val="00836F3B"/>
    <w:rsid w:val="00843100"/>
    <w:rsid w:val="008500AC"/>
    <w:rsid w:val="008548F8"/>
    <w:rsid w:val="00856745"/>
    <w:rsid w:val="00856F14"/>
    <w:rsid w:val="00862361"/>
    <w:rsid w:val="00865C92"/>
    <w:rsid w:val="00871A43"/>
    <w:rsid w:val="008744D8"/>
    <w:rsid w:val="00874AE3"/>
    <w:rsid w:val="00886373"/>
    <w:rsid w:val="00892A08"/>
    <w:rsid w:val="00897520"/>
    <w:rsid w:val="008A57C2"/>
    <w:rsid w:val="008A6C1C"/>
    <w:rsid w:val="008B1BA5"/>
    <w:rsid w:val="008B2E38"/>
    <w:rsid w:val="008C7676"/>
    <w:rsid w:val="008D1983"/>
    <w:rsid w:val="008D253B"/>
    <w:rsid w:val="008E2C81"/>
    <w:rsid w:val="008E3927"/>
    <w:rsid w:val="008E63A1"/>
    <w:rsid w:val="008F4ED9"/>
    <w:rsid w:val="008F79CD"/>
    <w:rsid w:val="00901A01"/>
    <w:rsid w:val="00907D46"/>
    <w:rsid w:val="0091335F"/>
    <w:rsid w:val="00916328"/>
    <w:rsid w:val="00925BA9"/>
    <w:rsid w:val="00930280"/>
    <w:rsid w:val="00930B7F"/>
    <w:rsid w:val="00935AA9"/>
    <w:rsid w:val="00943745"/>
    <w:rsid w:val="00943AE6"/>
    <w:rsid w:val="00943D5E"/>
    <w:rsid w:val="00943E91"/>
    <w:rsid w:val="00946E03"/>
    <w:rsid w:val="00953935"/>
    <w:rsid w:val="009602E3"/>
    <w:rsid w:val="00965708"/>
    <w:rsid w:val="00970BF5"/>
    <w:rsid w:val="009730A7"/>
    <w:rsid w:val="00980A46"/>
    <w:rsid w:val="009815FA"/>
    <w:rsid w:val="009817E2"/>
    <w:rsid w:val="0098632C"/>
    <w:rsid w:val="00994834"/>
    <w:rsid w:val="00996124"/>
    <w:rsid w:val="009A1ADC"/>
    <w:rsid w:val="009A1AFF"/>
    <w:rsid w:val="009A2759"/>
    <w:rsid w:val="009A3B4B"/>
    <w:rsid w:val="009A3E2E"/>
    <w:rsid w:val="009A6D8F"/>
    <w:rsid w:val="009A7065"/>
    <w:rsid w:val="009A70A2"/>
    <w:rsid w:val="009B5126"/>
    <w:rsid w:val="009C2AA3"/>
    <w:rsid w:val="009D0699"/>
    <w:rsid w:val="009D17A7"/>
    <w:rsid w:val="009E0A28"/>
    <w:rsid w:val="009E77DD"/>
    <w:rsid w:val="009F7A06"/>
    <w:rsid w:val="00A01401"/>
    <w:rsid w:val="00A059B2"/>
    <w:rsid w:val="00A12D00"/>
    <w:rsid w:val="00A15699"/>
    <w:rsid w:val="00A24762"/>
    <w:rsid w:val="00A262D8"/>
    <w:rsid w:val="00A416B1"/>
    <w:rsid w:val="00A45DDA"/>
    <w:rsid w:val="00A47392"/>
    <w:rsid w:val="00A51B50"/>
    <w:rsid w:val="00A678B6"/>
    <w:rsid w:val="00A71146"/>
    <w:rsid w:val="00A85D92"/>
    <w:rsid w:val="00A87648"/>
    <w:rsid w:val="00A932AD"/>
    <w:rsid w:val="00AA1215"/>
    <w:rsid w:val="00AA2E0B"/>
    <w:rsid w:val="00AA76A4"/>
    <w:rsid w:val="00AB290E"/>
    <w:rsid w:val="00AB3927"/>
    <w:rsid w:val="00AB7587"/>
    <w:rsid w:val="00AC3152"/>
    <w:rsid w:val="00AC4EF9"/>
    <w:rsid w:val="00AC6B23"/>
    <w:rsid w:val="00AD17DA"/>
    <w:rsid w:val="00AD26E0"/>
    <w:rsid w:val="00AD403E"/>
    <w:rsid w:val="00AD574B"/>
    <w:rsid w:val="00AE4A3A"/>
    <w:rsid w:val="00AE5E66"/>
    <w:rsid w:val="00AF50D9"/>
    <w:rsid w:val="00B075BB"/>
    <w:rsid w:val="00B16B87"/>
    <w:rsid w:val="00B16F65"/>
    <w:rsid w:val="00B17D8B"/>
    <w:rsid w:val="00B20574"/>
    <w:rsid w:val="00B2453A"/>
    <w:rsid w:val="00B275CF"/>
    <w:rsid w:val="00B319FC"/>
    <w:rsid w:val="00B32808"/>
    <w:rsid w:val="00B33AAD"/>
    <w:rsid w:val="00B346AF"/>
    <w:rsid w:val="00B35DC0"/>
    <w:rsid w:val="00B53020"/>
    <w:rsid w:val="00B57076"/>
    <w:rsid w:val="00B627C8"/>
    <w:rsid w:val="00B738EB"/>
    <w:rsid w:val="00B75250"/>
    <w:rsid w:val="00B83CAF"/>
    <w:rsid w:val="00B87CC0"/>
    <w:rsid w:val="00B91403"/>
    <w:rsid w:val="00B918FD"/>
    <w:rsid w:val="00B94E98"/>
    <w:rsid w:val="00B952B1"/>
    <w:rsid w:val="00BA3A87"/>
    <w:rsid w:val="00BA456E"/>
    <w:rsid w:val="00BA4E9F"/>
    <w:rsid w:val="00BB4896"/>
    <w:rsid w:val="00BB5E14"/>
    <w:rsid w:val="00BB7731"/>
    <w:rsid w:val="00BC62B7"/>
    <w:rsid w:val="00BD77F7"/>
    <w:rsid w:val="00BE2A73"/>
    <w:rsid w:val="00BE346E"/>
    <w:rsid w:val="00BF2FB9"/>
    <w:rsid w:val="00BF636F"/>
    <w:rsid w:val="00C069BF"/>
    <w:rsid w:val="00C11385"/>
    <w:rsid w:val="00C11407"/>
    <w:rsid w:val="00C14458"/>
    <w:rsid w:val="00C15DA5"/>
    <w:rsid w:val="00C2018A"/>
    <w:rsid w:val="00C24753"/>
    <w:rsid w:val="00C25EC8"/>
    <w:rsid w:val="00C307C5"/>
    <w:rsid w:val="00C30D7C"/>
    <w:rsid w:val="00C435D3"/>
    <w:rsid w:val="00C45A5A"/>
    <w:rsid w:val="00C57807"/>
    <w:rsid w:val="00C6161D"/>
    <w:rsid w:val="00C62181"/>
    <w:rsid w:val="00C624CC"/>
    <w:rsid w:val="00C631D2"/>
    <w:rsid w:val="00C75292"/>
    <w:rsid w:val="00C8228B"/>
    <w:rsid w:val="00C93B23"/>
    <w:rsid w:val="00C95589"/>
    <w:rsid w:val="00C97BA1"/>
    <w:rsid w:val="00CA1006"/>
    <w:rsid w:val="00CA6B3C"/>
    <w:rsid w:val="00CB15A6"/>
    <w:rsid w:val="00CB1E24"/>
    <w:rsid w:val="00CB2B36"/>
    <w:rsid w:val="00CB4854"/>
    <w:rsid w:val="00CC5910"/>
    <w:rsid w:val="00CD0F84"/>
    <w:rsid w:val="00CE2757"/>
    <w:rsid w:val="00CE7319"/>
    <w:rsid w:val="00CF250D"/>
    <w:rsid w:val="00CF5AEC"/>
    <w:rsid w:val="00D118A8"/>
    <w:rsid w:val="00D12E39"/>
    <w:rsid w:val="00D13B05"/>
    <w:rsid w:val="00D15CB3"/>
    <w:rsid w:val="00D16AA5"/>
    <w:rsid w:val="00D30DD1"/>
    <w:rsid w:val="00D30E7F"/>
    <w:rsid w:val="00D32A94"/>
    <w:rsid w:val="00D357EA"/>
    <w:rsid w:val="00D45AE6"/>
    <w:rsid w:val="00D45E8A"/>
    <w:rsid w:val="00D50334"/>
    <w:rsid w:val="00D51593"/>
    <w:rsid w:val="00D5306F"/>
    <w:rsid w:val="00D570EA"/>
    <w:rsid w:val="00D5763F"/>
    <w:rsid w:val="00D65781"/>
    <w:rsid w:val="00D664A0"/>
    <w:rsid w:val="00D66E64"/>
    <w:rsid w:val="00D72271"/>
    <w:rsid w:val="00D7379A"/>
    <w:rsid w:val="00D85289"/>
    <w:rsid w:val="00D86059"/>
    <w:rsid w:val="00D87D31"/>
    <w:rsid w:val="00D93977"/>
    <w:rsid w:val="00D94A8F"/>
    <w:rsid w:val="00D964DC"/>
    <w:rsid w:val="00DA1C69"/>
    <w:rsid w:val="00DA6597"/>
    <w:rsid w:val="00DB2AA7"/>
    <w:rsid w:val="00DC039E"/>
    <w:rsid w:val="00DC4808"/>
    <w:rsid w:val="00DC610F"/>
    <w:rsid w:val="00DC6ED8"/>
    <w:rsid w:val="00DE3256"/>
    <w:rsid w:val="00DE4D0A"/>
    <w:rsid w:val="00DE671A"/>
    <w:rsid w:val="00DE7991"/>
    <w:rsid w:val="00DF50D0"/>
    <w:rsid w:val="00DF539A"/>
    <w:rsid w:val="00DF7E07"/>
    <w:rsid w:val="00E036CB"/>
    <w:rsid w:val="00E11C2D"/>
    <w:rsid w:val="00E208CF"/>
    <w:rsid w:val="00E2422F"/>
    <w:rsid w:val="00E3373D"/>
    <w:rsid w:val="00E33A9E"/>
    <w:rsid w:val="00E465AF"/>
    <w:rsid w:val="00E501B4"/>
    <w:rsid w:val="00E56609"/>
    <w:rsid w:val="00E832B5"/>
    <w:rsid w:val="00E83322"/>
    <w:rsid w:val="00E97CB8"/>
    <w:rsid w:val="00EA2343"/>
    <w:rsid w:val="00EA259E"/>
    <w:rsid w:val="00EB2EC3"/>
    <w:rsid w:val="00EB538A"/>
    <w:rsid w:val="00EC1F9F"/>
    <w:rsid w:val="00EC20CE"/>
    <w:rsid w:val="00EE10B7"/>
    <w:rsid w:val="00EF1509"/>
    <w:rsid w:val="00EF260B"/>
    <w:rsid w:val="00F00D0D"/>
    <w:rsid w:val="00F03601"/>
    <w:rsid w:val="00F058DF"/>
    <w:rsid w:val="00F071C8"/>
    <w:rsid w:val="00F11873"/>
    <w:rsid w:val="00F16250"/>
    <w:rsid w:val="00F24921"/>
    <w:rsid w:val="00F31B1F"/>
    <w:rsid w:val="00F324F1"/>
    <w:rsid w:val="00F45569"/>
    <w:rsid w:val="00F56401"/>
    <w:rsid w:val="00F6254A"/>
    <w:rsid w:val="00F643AC"/>
    <w:rsid w:val="00F72A96"/>
    <w:rsid w:val="00F75A30"/>
    <w:rsid w:val="00F80AA6"/>
    <w:rsid w:val="00F875DA"/>
    <w:rsid w:val="00F91819"/>
    <w:rsid w:val="00F93076"/>
    <w:rsid w:val="00F93FE6"/>
    <w:rsid w:val="00F941CC"/>
    <w:rsid w:val="00F94D82"/>
    <w:rsid w:val="00F96752"/>
    <w:rsid w:val="00F97321"/>
    <w:rsid w:val="00FA6C4F"/>
    <w:rsid w:val="00FC15A7"/>
    <w:rsid w:val="00FD247D"/>
    <w:rsid w:val="00FD427E"/>
    <w:rsid w:val="00FE0D30"/>
    <w:rsid w:val="00FE1F38"/>
    <w:rsid w:val="00FE2474"/>
    <w:rsid w:val="00FE3B30"/>
    <w:rsid w:val="00FF39CA"/>
    <w:rsid w:val="00FF7183"/>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49"/>
    <o:shapelayout v:ext="edit">
      <o:idmap v:ext="edit" data="1"/>
    </o:shapelayout>
  </w:shapeDefaults>
  <w:decimalSymbol w:val="."/>
  <w:listSeparator w:val=","/>
  <w14:docId w14:val="2D2E552E"/>
  <w15:chartTrackingRefBased/>
  <w15:docId w15:val="{74955D82-094C-44C8-8EC7-C6F4F4E2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CA"/>
    </w:rPr>
  </w:style>
  <w:style w:type="paragraph" w:styleId="Heading1">
    <w:name w:val="heading 1"/>
    <w:basedOn w:val="Normal"/>
    <w:next w:val="Normal"/>
    <w:qFormat/>
    <w:pPr>
      <w:keepNext/>
      <w:numPr>
        <w:numId w:val="1"/>
      </w:numPr>
      <w:jc w:val="center"/>
      <w:outlineLvl w:val="0"/>
    </w:pPr>
    <w:rPr>
      <w:rFonts w:ascii="Arial" w:hAnsi="Arial"/>
      <w:b/>
    </w:rPr>
  </w:style>
  <w:style w:type="paragraph" w:styleId="Heading2">
    <w:name w:val="heading 2"/>
    <w:basedOn w:val="Normal"/>
    <w:next w:val="Normal"/>
    <w:qFormat/>
    <w:pPr>
      <w:keepNext/>
      <w:numPr>
        <w:ilvl w:val="1"/>
        <w:numId w:val="1"/>
      </w:numPr>
      <w:jc w:val="center"/>
      <w:outlineLvl w:val="1"/>
    </w:pPr>
    <w:rPr>
      <w:rFonts w:ascii="Arial" w:hAnsi="Arial"/>
      <w:b/>
      <w:sz w:val="24"/>
    </w:rPr>
  </w:style>
  <w:style w:type="paragraph" w:styleId="Heading3">
    <w:name w:val="heading 3"/>
    <w:basedOn w:val="Normal"/>
    <w:next w:val="Normal"/>
    <w:link w:val="Heading3Char"/>
    <w:uiPriority w:val="99"/>
    <w:qFormat/>
    <w:pPr>
      <w:keepNext/>
      <w:numPr>
        <w:ilvl w:val="2"/>
        <w:numId w:val="1"/>
      </w:numPr>
      <w:outlineLvl w:val="2"/>
    </w:pPr>
    <w:rPr>
      <w:rFonts w:ascii="Helvetica" w:hAnsi="Helvetica"/>
      <w:b/>
      <w:sz w:val="22"/>
    </w:rPr>
  </w:style>
  <w:style w:type="paragraph" w:styleId="Heading4">
    <w:name w:val="heading 4"/>
    <w:basedOn w:val="Normal"/>
    <w:next w:val="Normal"/>
    <w:uiPriority w:val="99"/>
    <w:qFormat/>
    <w:pPr>
      <w:keepNext/>
      <w:numPr>
        <w:ilvl w:val="3"/>
        <w:numId w:val="1"/>
      </w:numPr>
      <w:outlineLvl w:val="3"/>
    </w:pPr>
    <w:rPr>
      <w:rFonts w:ascii="Helvetica" w:hAnsi="Helvetica"/>
      <w:b/>
      <w:sz w:val="24"/>
    </w:rPr>
  </w:style>
  <w:style w:type="paragraph" w:styleId="Heading5">
    <w:name w:val="heading 5"/>
    <w:basedOn w:val="Normal"/>
    <w:next w:val="Normal"/>
    <w:uiPriority w:val="99"/>
    <w:qFormat/>
    <w:pPr>
      <w:numPr>
        <w:ilvl w:val="4"/>
        <w:numId w:val="1"/>
      </w:numPr>
      <w:spacing w:before="240" w:after="60"/>
      <w:outlineLvl w:val="4"/>
    </w:pPr>
    <w:rPr>
      <w:sz w:val="22"/>
    </w:rPr>
  </w:style>
  <w:style w:type="paragraph" w:styleId="Heading6">
    <w:name w:val="heading 6"/>
    <w:basedOn w:val="Normal"/>
    <w:next w:val="Normal"/>
    <w:uiPriority w:val="99"/>
    <w:qFormat/>
    <w:pPr>
      <w:numPr>
        <w:ilvl w:val="5"/>
        <w:numId w:val="1"/>
      </w:numPr>
      <w:spacing w:before="240" w:after="60"/>
      <w:outlineLvl w:val="5"/>
    </w:pPr>
    <w:rPr>
      <w:i/>
      <w:sz w:val="22"/>
    </w:rPr>
  </w:style>
  <w:style w:type="paragraph" w:styleId="Heading7">
    <w:name w:val="heading 7"/>
    <w:basedOn w:val="Normal"/>
    <w:next w:val="Normal"/>
    <w:uiPriority w:val="99"/>
    <w:qFormat/>
    <w:pPr>
      <w:numPr>
        <w:ilvl w:val="6"/>
        <w:numId w:val="1"/>
      </w:numPr>
      <w:spacing w:before="240" w:after="60"/>
      <w:outlineLvl w:val="6"/>
    </w:pPr>
    <w:rPr>
      <w:rFonts w:ascii="Arial" w:hAnsi="Arial"/>
    </w:rPr>
  </w:style>
  <w:style w:type="paragraph" w:styleId="Heading8">
    <w:name w:val="heading 8"/>
    <w:basedOn w:val="Normal"/>
    <w:next w:val="Normal"/>
    <w:uiPriority w:val="99"/>
    <w:qFormat/>
    <w:pPr>
      <w:numPr>
        <w:ilvl w:val="7"/>
        <w:numId w:val="1"/>
      </w:numPr>
      <w:spacing w:before="240" w:after="60"/>
      <w:outlineLvl w:val="7"/>
    </w:pPr>
    <w:rPr>
      <w:rFonts w:ascii="Arial" w:hAnsi="Arial"/>
      <w:i/>
    </w:rPr>
  </w:style>
  <w:style w:type="paragraph" w:styleId="Heading9">
    <w:name w:val="heading 9"/>
    <w:basedOn w:val="Normal"/>
    <w:next w:val="Normal"/>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Subtitle">
    <w:name w:val="Subtitle"/>
    <w:basedOn w:val="Normal"/>
    <w:qFormat/>
    <w:pPr>
      <w:jc w:val="center"/>
    </w:pPr>
    <w:rPr>
      <w:rFonts w:ascii="Arial" w:hAnsi="Arial"/>
      <w:b/>
      <w:sz w:val="24"/>
    </w:rPr>
  </w:style>
  <w:style w:type="paragraph" w:styleId="BodyTextIndent">
    <w:name w:val="Body Text Indent"/>
    <w:basedOn w:val="Normal"/>
    <w:pPr>
      <w:ind w:left="360"/>
    </w:pPr>
    <w:rPr>
      <w:rFonts w:ascii="Arial" w:hAnsi="Arial"/>
    </w:rPr>
  </w:style>
  <w:style w:type="paragraph" w:styleId="BodyTextIndent2">
    <w:name w:val="Body Text Indent 2"/>
    <w:basedOn w:val="Normal"/>
    <w:link w:val="BodyTextIndent2Char"/>
    <w:uiPriority w:val="99"/>
    <w:pPr>
      <w:ind w:left="360" w:hanging="360"/>
    </w:pPr>
    <w:rPr>
      <w:rFonts w:ascii="Arial" w:hAnsi="Arial"/>
    </w:rPr>
  </w:style>
  <w:style w:type="paragraph" w:styleId="BodyTextIndent3">
    <w:name w:val="Body Text Indent 3"/>
    <w:basedOn w:val="Normal"/>
    <w:pPr>
      <w:ind w:left="720" w:hanging="720"/>
    </w:pPr>
    <w:rPr>
      <w:rFonts w:ascii="Helvetica" w:hAnsi="Helvetica"/>
      <w:sz w:val="22"/>
    </w:rPr>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240"/>
    </w:pPr>
    <w:rPr>
      <w:rFonts w:ascii="Helvetica" w:hAnsi="Helvetica"/>
      <w:sz w:val="22"/>
    </w:rPr>
  </w:style>
  <w:style w:type="paragraph" w:styleId="BlockText">
    <w:name w:val="Block Text"/>
    <w:basedOn w:val="Normal"/>
    <w:pPr>
      <w:ind w:left="1440" w:right="1440"/>
    </w:pPr>
    <w:rPr>
      <w:rFonts w:ascii="Helvetica" w:hAnsi="Helvetica"/>
      <w:sz w:val="22"/>
    </w:rPr>
  </w:style>
  <w:style w:type="paragraph" w:styleId="BodyText2">
    <w:name w:val="Body Text 2"/>
    <w:basedOn w:val="Normal"/>
    <w:link w:val="BodyText2Char"/>
    <w:pPr>
      <w:jc w:val="both"/>
    </w:pPr>
    <w:rPr>
      <w:rFonts w:ascii="Helvetica" w:hAnsi="Helvetica"/>
      <w:sz w:val="22"/>
    </w:rPr>
  </w:style>
  <w:style w:type="character" w:styleId="Hyperlink">
    <w:name w:val="Hyperlink"/>
    <w:rPr>
      <w:color w:val="0000FF"/>
      <w:u w:val="single"/>
    </w:rPr>
  </w:style>
  <w:style w:type="paragraph" w:styleId="BodyText3">
    <w:name w:val="Body Text 3"/>
    <w:basedOn w:val="Normal"/>
    <w:pPr>
      <w:jc w:val="both"/>
    </w:pPr>
    <w:rPr>
      <w:rFonts w:ascii="Arial" w:hAnsi="Arial" w:cs="Arial"/>
      <w:sz w:val="24"/>
    </w:rPr>
  </w:style>
  <w:style w:type="paragraph" w:styleId="NormalWeb">
    <w:name w:val="Normal (Web)"/>
    <w:basedOn w:val="Normal"/>
    <w:pPr>
      <w:spacing w:before="100" w:beforeAutospacing="1" w:after="100" w:afterAutospacing="1"/>
    </w:pPr>
    <w:rPr>
      <w:color w:val="000000"/>
      <w:sz w:val="24"/>
      <w:szCs w:val="24"/>
    </w:rPr>
  </w:style>
  <w:style w:type="character" w:styleId="Strong">
    <w:name w:val="Strong"/>
    <w:qFormat/>
    <w:rPr>
      <w:b/>
      <w:bCs/>
    </w:rPr>
  </w:style>
  <w:style w:type="character" w:styleId="Emphasis">
    <w:name w:val="Emphasis"/>
    <w:qFormat/>
    <w:rPr>
      <w:i/>
      <w:iCs/>
    </w:rPr>
  </w:style>
  <w:style w:type="paragraph" w:styleId="DocumentMap">
    <w:name w:val="Document Map"/>
    <w:basedOn w:val="Normal"/>
    <w:semiHidden/>
    <w:pPr>
      <w:shd w:val="clear" w:color="auto" w:fill="000080"/>
    </w:pPr>
    <w:rPr>
      <w:rFonts w:ascii="Tahoma" w:hAnsi="Tahoma" w:cs="Tahoma"/>
    </w:rPr>
  </w:style>
  <w:style w:type="paragraph" w:customStyle="1" w:styleId="ChapterNumber">
    <w:name w:val="Chapter Number"/>
    <w:basedOn w:val="Title"/>
    <w:rPr>
      <w:sz w:val="40"/>
    </w:rPr>
  </w:style>
  <w:style w:type="paragraph" w:customStyle="1" w:styleId="ChapterTitle">
    <w:name w:val="Chapter Title"/>
    <w:basedOn w:val="Subtitle"/>
    <w:rPr>
      <w:caps/>
      <w:sz w:val="40"/>
    </w:rPr>
  </w:style>
  <w:style w:type="paragraph" w:customStyle="1" w:styleId="AHead">
    <w:name w:val="A Head"/>
    <w:basedOn w:val="Heading4"/>
    <w:pPr>
      <w:numPr>
        <w:ilvl w:val="0"/>
        <w:numId w:val="0"/>
      </w:numPr>
    </w:pPr>
    <w:rPr>
      <w:rFonts w:ascii="Arial" w:hAnsi="Arial"/>
      <w:sz w:val="32"/>
      <w:lang w:val="fr-CA"/>
    </w:rPr>
  </w:style>
  <w:style w:type="paragraph" w:customStyle="1" w:styleId="BHead">
    <w:name w:val="B Head"/>
    <w:basedOn w:val="Normal"/>
    <w:uiPriority w:val="99"/>
    <w:pPr>
      <w:tabs>
        <w:tab w:val="left" w:pos="1296"/>
      </w:tabs>
      <w:ind w:left="475" w:hanging="475"/>
    </w:pPr>
    <w:rPr>
      <w:rFonts w:ascii="Arial" w:hAnsi="Arial"/>
      <w:bCs/>
      <w:sz w:val="28"/>
    </w:rPr>
  </w:style>
  <w:style w:type="paragraph" w:customStyle="1" w:styleId="numbersublist">
    <w:name w:val="number sublist"/>
    <w:basedOn w:val="Normal"/>
    <w:pPr>
      <w:numPr>
        <w:numId w:val="6"/>
      </w:numPr>
      <w:tabs>
        <w:tab w:val="left" w:pos="475"/>
      </w:tabs>
      <w:spacing w:line="240" w:lineRule="exact"/>
      <w:jc w:val="both"/>
    </w:pPr>
    <w:rPr>
      <w:rFonts w:ascii="Helvetica" w:hAnsi="Helvetica"/>
      <w:sz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slatetextbold1">
    <w:name w:val="slatetextbold1"/>
    <w:rPr>
      <w:rFonts w:ascii="Arial" w:hAnsi="Arial" w:cs="Arial" w:hint="default"/>
      <w:b/>
      <w:bCs/>
      <w:color w:val="354551"/>
      <w:sz w:val="18"/>
      <w:szCs w:val="18"/>
    </w:rPr>
  </w:style>
  <w:style w:type="paragraph" w:styleId="CommentSubject">
    <w:name w:val="annotation subject"/>
    <w:basedOn w:val="CommentText"/>
    <w:next w:val="CommentText"/>
    <w:semiHidden/>
    <w:rsid w:val="00B346AF"/>
    <w:rPr>
      <w:b/>
      <w:bCs/>
    </w:rPr>
  </w:style>
  <w:style w:type="paragraph" w:styleId="ListParagraph">
    <w:name w:val="List Paragraph"/>
    <w:basedOn w:val="Normal"/>
    <w:uiPriority w:val="34"/>
    <w:qFormat/>
    <w:rsid w:val="009A6D8F"/>
    <w:pPr>
      <w:ind w:left="720"/>
    </w:pPr>
  </w:style>
  <w:style w:type="character" w:customStyle="1" w:styleId="Heading3Char">
    <w:name w:val="Heading 3 Char"/>
    <w:link w:val="Heading3"/>
    <w:uiPriority w:val="99"/>
    <w:rsid w:val="00DA6597"/>
    <w:rPr>
      <w:rFonts w:ascii="Helvetica" w:hAnsi="Helvetica"/>
      <w:b/>
      <w:sz w:val="22"/>
      <w:lang w:val="en-CA" w:eastAsia="en-US" w:bidi="ar-SA"/>
    </w:rPr>
  </w:style>
  <w:style w:type="character" w:customStyle="1" w:styleId="BodyTextIndent2Char">
    <w:name w:val="Body Text Indent 2 Char"/>
    <w:link w:val="BodyTextIndent2"/>
    <w:uiPriority w:val="99"/>
    <w:rsid w:val="00DA6597"/>
    <w:rPr>
      <w:rFonts w:ascii="Arial" w:hAnsi="Arial"/>
      <w:lang w:val="en-CA" w:eastAsia="en-US" w:bidi="ar-SA"/>
    </w:rPr>
  </w:style>
  <w:style w:type="character" w:customStyle="1" w:styleId="BodyText2Char">
    <w:name w:val="Body Text 2 Char"/>
    <w:link w:val="BodyText2"/>
    <w:rsid w:val="00DA6597"/>
    <w:rPr>
      <w:rFonts w:ascii="Helvetica" w:hAnsi="Helvetica"/>
      <w:sz w:val="22"/>
      <w:lang w:val="en-CA" w:eastAsia="en-US" w:bidi="ar-SA"/>
    </w:rPr>
  </w:style>
  <w:style w:type="paragraph" w:customStyle="1" w:styleId="Style59">
    <w:name w:val="Style59"/>
    <w:basedOn w:val="Normal"/>
    <w:uiPriority w:val="99"/>
    <w:rsid w:val="00C15DA5"/>
    <w:pPr>
      <w:widowControl w:val="0"/>
      <w:autoSpaceDE w:val="0"/>
      <w:autoSpaceDN w:val="0"/>
      <w:adjustRightInd w:val="0"/>
    </w:pPr>
    <w:rPr>
      <w:rFonts w:ascii="Garamond" w:hAnsi="Garamond" w:cs="Garamond"/>
      <w:sz w:val="24"/>
      <w:szCs w:val="24"/>
      <w:lang w:val="en-US"/>
    </w:rPr>
  </w:style>
  <w:style w:type="character" w:customStyle="1" w:styleId="FontStyle100">
    <w:name w:val="Font Style100"/>
    <w:uiPriority w:val="99"/>
    <w:rsid w:val="00C15DA5"/>
    <w:rPr>
      <w:rFonts w:ascii="Garamond" w:hAnsi="Garamond" w:cs="Garamond"/>
      <w:sz w:val="18"/>
      <w:szCs w:val="18"/>
    </w:rPr>
  </w:style>
  <w:style w:type="paragraph" w:customStyle="1" w:styleId="indent">
    <w:name w:val="indent"/>
    <w:rsid w:val="00AF50D9"/>
    <w:pPr>
      <w:spacing w:before="100" w:beforeAutospacing="1" w:after="100" w:afterAutospacing="1" w:line="240" w:lineRule="atLeast"/>
      <w:ind w:firstLine="360"/>
    </w:pPr>
    <w:rPr>
      <w:sz w:val="24"/>
      <w:szCs w:val="24"/>
    </w:rPr>
  </w:style>
  <w:style w:type="character" w:styleId="UnresolvedMention">
    <w:name w:val="Unresolved Mention"/>
    <w:basedOn w:val="DefaultParagraphFont"/>
    <w:uiPriority w:val="99"/>
    <w:semiHidden/>
    <w:unhideWhenUsed/>
    <w:rsid w:val="000A490B"/>
    <w:rPr>
      <w:color w:val="808080"/>
      <w:shd w:val="clear" w:color="auto" w:fill="E6E6E6"/>
    </w:rPr>
  </w:style>
  <w:style w:type="paragraph" w:customStyle="1" w:styleId="1Head">
    <w:name w:val="#1 Head"/>
    <w:basedOn w:val="Normal"/>
    <w:next w:val="Normal"/>
    <w:rsid w:val="001D280E"/>
    <w:pPr>
      <w:spacing w:before="120" w:line="320" w:lineRule="exact"/>
      <w:outlineLvl w:val="0"/>
    </w:pPr>
    <w:rPr>
      <w:rFonts w:ascii="Helvetica" w:hAnsi="Helvetica"/>
      <w:b/>
      <w:sz w:val="28"/>
      <w:lang w:val="en-US"/>
    </w:rPr>
  </w:style>
  <w:style w:type="paragraph" w:styleId="Revision">
    <w:name w:val="Revision"/>
    <w:hidden/>
    <w:uiPriority w:val="99"/>
    <w:semiHidden/>
    <w:rsid w:val="00210BA9"/>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r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http://www.cpab-ccr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D1CF-6BA4-4C7A-AB92-64419AD2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13332</Words>
  <Characters>75996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CHAPTER 1</vt:lpstr>
    </vt:vector>
  </TitlesOfParts>
  <Company>John Wiley and Sons, Inc.</Company>
  <LinksUpToDate>false</LinksUpToDate>
  <CharactersWithSpaces>89150</CharactersWithSpaces>
  <SharedDoc>false</SharedDoc>
  <HLinks>
    <vt:vector size="12" baseType="variant">
      <vt:variant>
        <vt:i4>4718620</vt:i4>
      </vt:variant>
      <vt:variant>
        <vt:i4>3</vt:i4>
      </vt:variant>
      <vt:variant>
        <vt:i4>0</vt:i4>
      </vt:variant>
      <vt:variant>
        <vt:i4>5</vt:i4>
      </vt:variant>
      <vt:variant>
        <vt:lpwstr>http://www.cpab-ccrc.ca/</vt:lpwstr>
      </vt:variant>
      <vt:variant>
        <vt:lpwstr/>
      </vt:variant>
      <vt:variant>
        <vt:i4>4325467</vt:i4>
      </vt:variant>
      <vt:variant>
        <vt:i4>0</vt:i4>
      </vt:variant>
      <vt:variant>
        <vt:i4>0</vt:i4>
      </vt:variant>
      <vt:variant>
        <vt:i4>5</vt:i4>
      </vt:variant>
      <vt:variant>
        <vt:lpwstr>http://www.iasb.org/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Intermediate Accounting, 9ce (Kieso, Weygandt, Warfield, Young, Wiecek)</dc:subject>
  <dc:creator>John Wiley &amp; Sons Canada, Ltd.</dc:creator>
  <cp:keywords/>
  <cp:lastModifiedBy>Hirjikaka, Daleara</cp:lastModifiedBy>
  <cp:revision>5</cp:revision>
  <cp:lastPrinted>2015-12-03T15:32:00Z</cp:lastPrinted>
  <dcterms:created xsi:type="dcterms:W3CDTF">2018-11-25T14:14:00Z</dcterms:created>
  <dcterms:modified xsi:type="dcterms:W3CDTF">2018-11-27T19:47:00Z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